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60" w:line="276" w:lineRule="auto"/>
        <w:jc w:val="center"/>
        <w:rPr>
          <w:rFonts w:ascii="Arial" w:cs="Arial" w:eastAsia="Arial" w:hAnsi="Arial"/>
          <w:b w:val="1"/>
          <w:bCs w:val="1"/>
          <w:smallCaps w:val="1"/>
          <w:sz w:val="22"/>
          <w:szCs w:val="22"/>
        </w:rPr>
      </w:pPr>
      <w:r w:rsidDel="00000000" w:rsidR="00000000" w:rsidRPr="00000000">
        <w:rPr>
          <w:rFonts w:ascii="Arial" w:cs="Arial" w:eastAsia="Arial" w:hAnsi="Arial"/>
          <w:b w:val="1"/>
          <w:bCs w:val="1"/>
          <w:smallCaps w:val="1"/>
          <w:sz w:val="22"/>
          <w:szCs w:val="22"/>
          <w:rtl w:val="0"/>
        </w:rPr>
        <w:t xml:space="preserve">ANEXO 1 | ORIENTAÇÕES GERAIS PARA AS ELEIÇÕES 2026</w:t>
      </w:r>
    </w:p>
    <w:p w:rsidR="00000000" w:rsidDel="00000000" w:rsidP="00000000" w:rsidRDefault="00000000" w:rsidRPr="00000000" w14:paraId="00000002">
      <w:pPr>
        <w:spacing w:after="60" w:before="60" w:line="276" w:lineRule="auto"/>
        <w:jc w:val="center"/>
        <w:rPr>
          <w:rFonts w:ascii="Arial" w:cs="Arial" w:eastAsia="Arial" w:hAnsi="Arial"/>
          <w:b w:val="1"/>
          <w:bCs w:val="1"/>
          <w:smallCaps w:val="1"/>
          <w:sz w:val="22"/>
          <w:szCs w:val="22"/>
        </w:rPr>
      </w:pPr>
      <w:r w:rsidDel="00000000" w:rsidR="00000000" w:rsidRPr="00000000">
        <w:rPr>
          <w:rtl w:val="0"/>
        </w:rPr>
      </w:r>
    </w:p>
    <w:p w:rsidR="00000000" w:rsidDel="00000000" w:rsidP="00000000" w:rsidRDefault="00000000" w:rsidRPr="00000000" w14:paraId="00000003">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Este texto</w:t>
      </w:r>
      <w:r w:rsidDel="00000000" w:rsidR="00000000" w:rsidRPr="00000000">
        <w:rPr>
          <w:rFonts w:ascii="Arial" w:cs="Arial" w:eastAsia="Arial" w:hAnsi="Arial"/>
          <w:i w:val="1"/>
          <w:iCs w:val="1"/>
          <w:sz w:val="22"/>
          <w:szCs w:val="22"/>
          <w:rtl w:val="0"/>
        </w:rPr>
        <w:t xml:space="preserve"> </w:t>
      </w:r>
      <w:r w:rsidDel="00000000" w:rsidR="00000000" w:rsidRPr="00000000">
        <w:rPr>
          <w:rFonts w:ascii="Arial" w:cs="Arial" w:eastAsia="Arial" w:hAnsi="Arial"/>
          <w:sz w:val="22"/>
          <w:szCs w:val="22"/>
          <w:rtl w:val="0"/>
        </w:rPr>
        <w:t xml:space="preserve">objetiva sistematizar as normas relativas às liberdades coletivas e individuais no contexto das eleições de 2026, a fim de orientar a atuação da Central Única dos Trabalhadores e das entidades sindicais a ela filiadas.</w:t>
      </w:r>
    </w:p>
    <w:p w:rsidR="00000000" w:rsidDel="00000000" w:rsidP="00000000" w:rsidRDefault="00000000" w:rsidRPr="00000000" w14:paraId="00000004">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Cada um dos tópicos a seguir foi detalhado em nota técnica própria, disponibilizada como anexo para consulta:</w:t>
      </w:r>
    </w:p>
    <w:p w:rsidR="00000000" w:rsidDel="00000000" w:rsidP="00000000" w:rsidRDefault="00000000" w:rsidRPr="00000000" w14:paraId="00000005">
      <w:pPr>
        <w:spacing w:line="27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Anexo 1 </w:t>
      </w:r>
      <w:r w:rsidDel="00000000" w:rsidR="00000000" w:rsidRPr="00000000">
        <w:rPr>
          <w:rFonts w:ascii="Arial" w:cs="Arial" w:eastAsia="Arial" w:hAnsi="Arial"/>
          <w:sz w:val="22"/>
          <w:szCs w:val="22"/>
          <w:rtl w:val="0"/>
        </w:rPr>
        <w:t xml:space="preserve">– Orientações gerais para as eleições 2026</w:t>
      </w:r>
      <w:r w:rsidDel="00000000" w:rsidR="00000000" w:rsidRPr="00000000">
        <w:rPr>
          <w:rtl w:val="0"/>
        </w:rPr>
      </w:r>
    </w:p>
    <w:p w:rsidR="00000000" w:rsidDel="00000000" w:rsidP="00000000" w:rsidRDefault="00000000" w:rsidRPr="00000000" w14:paraId="00000006">
      <w:pPr>
        <w:spacing w:line="276"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Anexo 2</w:t>
      </w:r>
      <w:r w:rsidDel="00000000" w:rsidR="00000000" w:rsidRPr="00000000">
        <w:rPr>
          <w:rFonts w:ascii="Arial" w:cs="Arial" w:eastAsia="Arial" w:hAnsi="Arial"/>
          <w:sz w:val="22"/>
          <w:szCs w:val="22"/>
          <w:rtl w:val="0"/>
        </w:rPr>
        <w:t xml:space="preserve"> – Calendário eleições 2026</w:t>
      </w:r>
    </w:p>
    <w:p w:rsidR="00000000" w:rsidDel="00000000" w:rsidP="00000000" w:rsidRDefault="00000000" w:rsidRPr="00000000" w14:paraId="00000007">
      <w:pPr>
        <w:spacing w:line="276"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Anexo 3</w:t>
      </w:r>
      <w:r w:rsidDel="00000000" w:rsidR="00000000" w:rsidRPr="00000000">
        <w:rPr>
          <w:rFonts w:ascii="Arial" w:cs="Arial" w:eastAsia="Arial" w:hAnsi="Arial"/>
          <w:sz w:val="22"/>
          <w:szCs w:val="22"/>
          <w:rtl w:val="0"/>
        </w:rPr>
        <w:t xml:space="preserve"> – Liberdade sindical e participação política: orientações gerais para as Eleições 2026</w:t>
      </w:r>
    </w:p>
    <w:p w:rsidR="00000000" w:rsidDel="00000000" w:rsidP="00000000" w:rsidRDefault="00000000" w:rsidRPr="00000000" w14:paraId="00000008">
      <w:pPr>
        <w:spacing w:line="276"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Anexo 4</w:t>
      </w:r>
      <w:r w:rsidDel="00000000" w:rsidR="00000000" w:rsidRPr="00000000">
        <w:rPr>
          <w:rFonts w:ascii="Arial" w:cs="Arial" w:eastAsia="Arial" w:hAnsi="Arial"/>
          <w:sz w:val="22"/>
          <w:szCs w:val="22"/>
          <w:rtl w:val="0"/>
        </w:rPr>
        <w:t xml:space="preserve"> – Desincompatibilização de dirigente sindical para concorrer nas Eleições 2026</w:t>
      </w:r>
    </w:p>
    <w:p w:rsidR="00000000" w:rsidDel="00000000" w:rsidP="00000000" w:rsidRDefault="00000000" w:rsidRPr="00000000" w14:paraId="00000009">
      <w:pPr>
        <w:spacing w:after="240" w:before="24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A">
      <w:pPr>
        <w:pBdr>
          <w:bottom w:color="000000" w:space="1" w:sz="4" w:val="single"/>
        </w:pBdr>
        <w:spacing w:after="120" w:before="120" w:line="27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Calendário Eleições 2026</w:t>
      </w:r>
    </w:p>
    <w:p w:rsidR="00000000" w:rsidDel="00000000" w:rsidP="00000000" w:rsidRDefault="00000000" w:rsidRPr="00000000" w14:paraId="0000000B">
      <w:pPr>
        <w:spacing w:after="240" w:before="24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 Tribunal Superior Eleitoral (TSE) publicou em fevereiro de 2026 a Resolução nº 23.750/2026 (disponível &lt;</w:t>
      </w:r>
      <w:hyperlink r:id="rId7">
        <w:r w:rsidDel="00000000" w:rsidR="00000000" w:rsidRPr="00000000">
          <w:rPr>
            <w:rFonts w:ascii="Arial" w:cs="Arial" w:eastAsia="Arial" w:hAnsi="Arial"/>
            <w:color w:val="1155cc"/>
            <w:sz w:val="22"/>
            <w:szCs w:val="22"/>
            <w:u w:val="single"/>
            <w:rtl w:val="0"/>
          </w:rPr>
          <w:t xml:space="preserve">clique aqui</w:t>
        </w:r>
      </w:hyperlink>
      <w:r w:rsidDel="00000000" w:rsidR="00000000" w:rsidRPr="00000000">
        <w:rPr>
          <w:rFonts w:ascii="Arial" w:cs="Arial" w:eastAsia="Arial" w:hAnsi="Arial"/>
          <w:sz w:val="22"/>
          <w:szCs w:val="22"/>
          <w:rtl w:val="0"/>
        </w:rPr>
        <w:t xml:space="preserve">&gt;), que dispõe sobre os principais atos e as datas correspondentes das eleições gerais de 2026.</w:t>
      </w:r>
    </w:p>
    <w:p w:rsidR="00000000" w:rsidDel="00000000" w:rsidP="00000000" w:rsidRDefault="00000000" w:rsidRPr="00000000" w14:paraId="0000000C">
      <w:pPr>
        <w:spacing w:after="240" w:before="24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Destacamos, a seguir, algumas das datas mais relevantes para o movimento sindical:</w:t>
      </w:r>
    </w:p>
    <w:p w:rsidR="00000000" w:rsidDel="00000000" w:rsidP="00000000" w:rsidRDefault="00000000" w:rsidRPr="00000000" w14:paraId="0000000D">
      <w:pPr>
        <w:spacing w:line="276"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06/04/26</w:t>
      </w:r>
      <w:r w:rsidDel="00000000" w:rsidR="00000000" w:rsidRPr="00000000">
        <w:rPr>
          <w:rFonts w:ascii="Arial" w:cs="Arial" w:eastAsia="Arial" w:hAnsi="Arial"/>
          <w:sz w:val="22"/>
          <w:szCs w:val="22"/>
          <w:rtl w:val="0"/>
        </w:rPr>
        <w:t xml:space="preserve"> – Último dia para solicitar alistamento, transferência e revisão de título de eleitora/eleitor</w:t>
      </w:r>
    </w:p>
    <w:p w:rsidR="00000000" w:rsidDel="00000000" w:rsidP="00000000" w:rsidRDefault="00000000" w:rsidRPr="00000000" w14:paraId="0000000E">
      <w:pPr>
        <w:spacing w:line="276"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04/04/26</w:t>
      </w:r>
      <w:r w:rsidDel="00000000" w:rsidR="00000000" w:rsidRPr="00000000">
        <w:rPr>
          <w:rFonts w:ascii="Arial" w:cs="Arial" w:eastAsia="Arial" w:hAnsi="Arial"/>
          <w:sz w:val="22"/>
          <w:szCs w:val="22"/>
          <w:rtl w:val="0"/>
        </w:rPr>
        <w:t xml:space="preserve"> – Data para desincompatibilização de dirigentes sindicais que concorrerão à cargo eletivo</w:t>
      </w:r>
    </w:p>
    <w:p w:rsidR="00000000" w:rsidDel="00000000" w:rsidP="00000000" w:rsidRDefault="00000000" w:rsidRPr="00000000" w14:paraId="0000000F">
      <w:pPr>
        <w:spacing w:line="276"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De 20/07 a 20/08/26</w:t>
      </w:r>
      <w:r w:rsidDel="00000000" w:rsidR="00000000" w:rsidRPr="00000000">
        <w:rPr>
          <w:rFonts w:ascii="Arial" w:cs="Arial" w:eastAsia="Arial" w:hAnsi="Arial"/>
          <w:sz w:val="22"/>
          <w:szCs w:val="22"/>
          <w:rtl w:val="0"/>
        </w:rPr>
        <w:t xml:space="preserve"> – Período em que eleitora/eleitor poderá habilitar-se perante a Justiça Eleitoral para votar em trânsito</w:t>
      </w:r>
    </w:p>
    <w:p w:rsidR="00000000" w:rsidDel="00000000" w:rsidP="00000000" w:rsidRDefault="00000000" w:rsidRPr="00000000" w14:paraId="00000010">
      <w:pPr>
        <w:spacing w:line="276"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De 20/07 a 20/08/26</w:t>
      </w:r>
      <w:r w:rsidDel="00000000" w:rsidR="00000000" w:rsidRPr="00000000">
        <w:rPr>
          <w:rFonts w:ascii="Arial" w:cs="Arial" w:eastAsia="Arial" w:hAnsi="Arial"/>
          <w:sz w:val="22"/>
          <w:szCs w:val="22"/>
          <w:rtl w:val="0"/>
        </w:rPr>
        <w:t xml:space="preserve"> – Período em que eleitora/eleitor poderá habilitar-se perante a Justiça Eleitoral para</w:t>
      </w:r>
    </w:p>
    <w:p w:rsidR="00000000" w:rsidDel="00000000" w:rsidP="00000000" w:rsidRDefault="00000000" w:rsidRPr="00000000" w14:paraId="00000011">
      <w:pPr>
        <w:spacing w:line="276" w:lineRule="auto"/>
        <w:ind w:left="993" w:hanging="42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   Votar em outra seção ou local de votação da sua circunscrição em se tratando de eleitora ou eleitor com deficiência ou mobilidade reduzida</w:t>
      </w:r>
    </w:p>
    <w:p w:rsidR="00000000" w:rsidDel="00000000" w:rsidP="00000000" w:rsidRDefault="00000000" w:rsidRPr="00000000" w14:paraId="00000012">
      <w:pPr>
        <w:spacing w:line="276" w:lineRule="auto"/>
        <w:ind w:left="993" w:hanging="42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 Transferir-se para as seções instaladas especificamente para o voto dos presos(as) provisórios(as) e adolescentes internados(as)</w:t>
      </w:r>
    </w:p>
    <w:p w:rsidR="00000000" w:rsidDel="00000000" w:rsidP="00000000" w:rsidRDefault="00000000" w:rsidRPr="00000000" w14:paraId="00000013">
      <w:pPr>
        <w:spacing w:line="276"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19/09/26</w:t>
      </w:r>
      <w:r w:rsidDel="00000000" w:rsidR="00000000" w:rsidRPr="00000000">
        <w:rPr>
          <w:rFonts w:ascii="Arial" w:cs="Arial" w:eastAsia="Arial" w:hAnsi="Arial"/>
          <w:sz w:val="22"/>
          <w:szCs w:val="22"/>
          <w:rtl w:val="0"/>
        </w:rPr>
        <w:t xml:space="preserve"> – Último dia para reclamação contra o quadro geral de percursos e horários programados para o transporte de eleitoras e eleitores no 1º turno e eventual 2º turno de votação</w:t>
      </w:r>
    </w:p>
    <w:p w:rsidR="00000000" w:rsidDel="00000000" w:rsidP="00000000" w:rsidRDefault="00000000" w:rsidRPr="00000000" w14:paraId="00000014">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5">
      <w:pPr>
        <w:pBdr>
          <w:bottom w:color="000000" w:space="1" w:sz="4" w:val="single"/>
        </w:pBdr>
        <w:spacing w:after="120" w:before="120" w:line="27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Ação sindical </w:t>
      </w:r>
      <w:r w:rsidDel="00000000" w:rsidR="00000000" w:rsidRPr="00000000">
        <w:rPr>
          <w:rFonts w:ascii="Arial" w:cs="Arial" w:eastAsia="Arial" w:hAnsi="Arial"/>
          <w:b w:val="1"/>
          <w:bCs w:val="1"/>
          <w:i w:val="1"/>
          <w:iCs w:val="1"/>
          <w:sz w:val="22"/>
          <w:szCs w:val="22"/>
          <w:rtl w:val="0"/>
        </w:rPr>
        <w:t xml:space="preserve">versus</w:t>
      </w:r>
      <w:r w:rsidDel="00000000" w:rsidR="00000000" w:rsidRPr="00000000">
        <w:rPr>
          <w:rFonts w:ascii="Arial" w:cs="Arial" w:eastAsia="Arial" w:hAnsi="Arial"/>
          <w:b w:val="1"/>
          <w:bCs w:val="1"/>
          <w:sz w:val="22"/>
          <w:szCs w:val="22"/>
          <w:rtl w:val="0"/>
        </w:rPr>
        <w:t xml:space="preserve"> atuação político-partidária</w:t>
      </w:r>
    </w:p>
    <w:p w:rsidR="00000000" w:rsidDel="00000000" w:rsidP="00000000" w:rsidRDefault="00000000" w:rsidRPr="00000000" w14:paraId="00000016">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 Brasil, a </w:t>
      </w:r>
      <w:r w:rsidDel="00000000" w:rsidR="00000000" w:rsidRPr="00000000">
        <w:rPr>
          <w:rFonts w:ascii="Arial" w:cs="Arial" w:eastAsia="Arial" w:hAnsi="Arial"/>
          <w:b w:val="1"/>
          <w:bCs w:val="1"/>
          <w:sz w:val="22"/>
          <w:szCs w:val="22"/>
          <w:rtl w:val="0"/>
        </w:rPr>
        <w:t xml:space="preserve">liberdade sindical é reconhecida e garantida</w:t>
      </w:r>
      <w:r w:rsidDel="00000000" w:rsidR="00000000" w:rsidRPr="00000000">
        <w:rPr>
          <w:rFonts w:ascii="Arial" w:cs="Arial" w:eastAsia="Arial" w:hAnsi="Arial"/>
          <w:sz w:val="22"/>
          <w:szCs w:val="22"/>
          <w:rtl w:val="0"/>
        </w:rPr>
        <w:t xml:space="preserve"> pela Constituição da República de 1988 (CR), com indicação de que </w:t>
      </w:r>
      <w:r w:rsidDel="00000000" w:rsidR="00000000" w:rsidRPr="00000000">
        <w:rPr>
          <w:rFonts w:ascii="Arial" w:cs="Arial" w:eastAsia="Arial" w:hAnsi="Arial"/>
          <w:b w:val="1"/>
          <w:bCs w:val="1"/>
          <w:sz w:val="22"/>
          <w:szCs w:val="22"/>
          <w:rtl w:val="0"/>
        </w:rPr>
        <w:t xml:space="preserve">cabe aos sindicatos “a defesa dos direitos e interesses coletivos e individuais da categoria”</w:t>
      </w:r>
      <w:r w:rsidDel="00000000" w:rsidR="00000000" w:rsidRPr="00000000">
        <w:rPr>
          <w:rFonts w:ascii="Arial" w:cs="Arial" w:eastAsia="Arial" w:hAnsi="Arial"/>
          <w:sz w:val="22"/>
          <w:szCs w:val="22"/>
          <w:rtl w:val="0"/>
        </w:rPr>
        <w:t xml:space="preserve"> (art. 8º, inciso III, CR).</w:t>
      </w:r>
    </w:p>
    <w:p w:rsidR="00000000" w:rsidDel="00000000" w:rsidP="00000000" w:rsidRDefault="00000000" w:rsidRPr="00000000" w14:paraId="00000017">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 leis infraconstitucionais que regulam o funcionamento do sindicato, porém, </w:t>
      </w:r>
      <w:r w:rsidDel="00000000" w:rsidR="00000000" w:rsidRPr="00000000">
        <w:rPr>
          <w:rFonts w:ascii="Arial" w:cs="Arial" w:eastAsia="Arial" w:hAnsi="Arial"/>
          <w:b w:val="1"/>
          <w:bCs w:val="1"/>
          <w:sz w:val="22"/>
          <w:szCs w:val="22"/>
          <w:rtl w:val="0"/>
        </w:rPr>
        <w:t xml:space="preserve">vedam a ação sindical no que diz respeito à atuação político-partidária</w:t>
      </w:r>
      <w:r w:rsidDel="00000000" w:rsidR="00000000" w:rsidRPr="00000000">
        <w:rPr>
          <w:rFonts w:ascii="Arial" w:cs="Arial" w:eastAsia="Arial" w:hAnsi="Arial"/>
          <w:sz w:val="22"/>
          <w:szCs w:val="22"/>
          <w:rtl w:val="0"/>
        </w:rPr>
        <w:t xml:space="preserve">, proibindo expressamente a cessão gratuita ou remunerada de sede a entidade de índole político-partidária (art. 521, letras </w:t>
      </w:r>
      <w:r w:rsidDel="00000000" w:rsidR="00000000" w:rsidRPr="00000000">
        <w:rPr>
          <w:rFonts w:ascii="Arial" w:cs="Arial" w:eastAsia="Arial" w:hAnsi="Arial"/>
          <w:i w:val="1"/>
          <w:iCs w:val="1"/>
          <w:sz w:val="22"/>
          <w:szCs w:val="22"/>
          <w:rtl w:val="0"/>
        </w:rPr>
        <w:t xml:space="preserve">d </w:t>
      </w:r>
      <w:r w:rsidDel="00000000" w:rsidR="00000000" w:rsidRPr="00000000">
        <w:rPr>
          <w:rFonts w:ascii="Arial" w:cs="Arial" w:eastAsia="Arial" w:hAnsi="Arial"/>
          <w:sz w:val="22"/>
          <w:szCs w:val="22"/>
          <w:rtl w:val="0"/>
        </w:rPr>
        <w:t xml:space="preserve">e </w:t>
      </w:r>
      <w:r w:rsidDel="00000000" w:rsidR="00000000" w:rsidRPr="00000000">
        <w:rPr>
          <w:rFonts w:ascii="Arial" w:cs="Arial" w:eastAsia="Arial" w:hAnsi="Arial"/>
          <w:i w:val="1"/>
          <w:iCs w:val="1"/>
          <w:sz w:val="22"/>
          <w:szCs w:val="22"/>
          <w:rtl w:val="0"/>
        </w:rPr>
        <w:t xml:space="preserve">e</w:t>
      </w:r>
      <w:r w:rsidDel="00000000" w:rsidR="00000000" w:rsidRPr="00000000">
        <w:rPr>
          <w:rFonts w:ascii="Arial" w:cs="Arial" w:eastAsia="Arial" w:hAnsi="Arial"/>
          <w:sz w:val="22"/>
          <w:szCs w:val="22"/>
          <w:rtl w:val="0"/>
        </w:rPr>
        <w:t xml:space="preserve">, CLT); doação direta ou indireta em dinheiro ou estimável em dinheiro a candidatura ou partido (art. 24, inciso VI, Lei nº 9.504/97).</w:t>
      </w:r>
    </w:p>
    <w:p w:rsidR="00000000" w:rsidDel="00000000" w:rsidP="00000000" w:rsidRDefault="00000000" w:rsidRPr="00000000" w14:paraId="00000018">
      <w:pPr>
        <w:shd w:fill="ffffff" w:val="clear"/>
        <w:spacing w:after="120" w:before="120" w:line="276" w:lineRule="auto"/>
        <w:jc w:val="both"/>
        <w:rPr>
          <w:rFonts w:ascii="Arial" w:cs="Arial" w:eastAsia="Arial" w:hAnsi="Arial"/>
          <w:sz w:val="22"/>
          <w:szCs w:val="22"/>
        </w:rPr>
      </w:pPr>
      <w:r w:rsidDel="00000000" w:rsidR="00000000" w:rsidRPr="00000000">
        <w:rPr>
          <w:rFonts w:ascii="Arial" w:cs="Arial" w:eastAsia="Arial" w:hAnsi="Arial"/>
          <w:color w:val="222222"/>
          <w:sz w:val="22"/>
          <w:szCs w:val="22"/>
          <w:rtl w:val="0"/>
        </w:rPr>
        <w:t xml:space="preserve">As entidades sindicais são, portanto, </w:t>
      </w:r>
      <w:r w:rsidDel="00000000" w:rsidR="00000000" w:rsidRPr="00000000">
        <w:rPr>
          <w:rFonts w:ascii="Arial" w:cs="Arial" w:eastAsia="Arial" w:hAnsi="Arial"/>
          <w:b w:val="1"/>
          <w:bCs w:val="1"/>
          <w:color w:val="222222"/>
          <w:sz w:val="22"/>
          <w:szCs w:val="22"/>
          <w:rtl w:val="0"/>
        </w:rPr>
        <w:t xml:space="preserve">PROIBIDAS de </w:t>
      </w:r>
      <w:r w:rsidDel="00000000" w:rsidR="00000000" w:rsidRPr="00000000">
        <w:rPr>
          <w:rFonts w:ascii="Arial" w:cs="Arial" w:eastAsia="Arial" w:hAnsi="Arial"/>
          <w:b w:val="1"/>
          <w:bCs w:val="1"/>
          <w:color w:val="222222"/>
          <w:sz w:val="22"/>
          <w:szCs w:val="22"/>
          <w:u w:val="single"/>
          <w:rtl w:val="0"/>
        </w:rPr>
        <w:t xml:space="preserve">promover e/ou participar</w:t>
      </w:r>
      <w:r w:rsidDel="00000000" w:rsidR="00000000" w:rsidRPr="00000000">
        <w:rPr>
          <w:rFonts w:ascii="Arial" w:cs="Arial" w:eastAsia="Arial" w:hAnsi="Arial"/>
          <w:b w:val="1"/>
          <w:bCs w:val="1"/>
          <w:color w:val="222222"/>
          <w:sz w:val="22"/>
          <w:szCs w:val="22"/>
          <w:rtl w:val="0"/>
        </w:rPr>
        <w:t xml:space="preserve"> de quaisquer atividades político-partidárias</w:t>
      </w:r>
      <w:r w:rsidDel="00000000" w:rsidR="00000000" w:rsidRPr="00000000">
        <w:rPr>
          <w:rFonts w:ascii="Arial" w:cs="Arial" w:eastAsia="Arial" w:hAnsi="Arial"/>
          <w:color w:val="222222"/>
          <w:sz w:val="22"/>
          <w:szCs w:val="22"/>
          <w:rtl w:val="0"/>
        </w:rPr>
        <w:t xml:space="preserve">. Ou seja, </w:t>
      </w:r>
      <w:r w:rsidDel="00000000" w:rsidR="00000000" w:rsidRPr="00000000">
        <w:rPr>
          <w:rFonts w:ascii="Arial" w:cs="Arial" w:eastAsia="Arial" w:hAnsi="Arial"/>
          <w:sz w:val="22"/>
          <w:szCs w:val="22"/>
          <w:rtl w:val="0"/>
        </w:rPr>
        <w:t xml:space="preserve">a CUT, as entidades a ela filiadas e suas direções sindicais </w:t>
      </w:r>
      <w:r w:rsidDel="00000000" w:rsidR="00000000" w:rsidRPr="00000000">
        <w:rPr>
          <w:rFonts w:ascii="Arial" w:cs="Arial" w:eastAsia="Arial" w:hAnsi="Arial"/>
          <w:b w:val="1"/>
          <w:bCs w:val="1"/>
          <w:sz w:val="22"/>
          <w:szCs w:val="22"/>
          <w:u w:val="single"/>
          <w:rtl w:val="0"/>
        </w:rPr>
        <w:t xml:space="preserve">não podem fazer publicidade – direta ou indireta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w:t>
      </w:r>
      <w:r w:rsidDel="00000000" w:rsidR="00000000" w:rsidRPr="00000000">
        <w:rPr>
          <w:rFonts w:ascii="Arial" w:cs="Arial" w:eastAsia="Arial" w:hAnsi="Arial"/>
          <w:sz w:val="22"/>
          <w:szCs w:val="22"/>
          <w:rtl w:val="0"/>
        </w:rPr>
        <w:t xml:space="preserve"> para candidaturas e partidos, assim como </w:t>
      </w:r>
      <w:r w:rsidDel="00000000" w:rsidR="00000000" w:rsidRPr="00000000">
        <w:rPr>
          <w:rFonts w:ascii="Arial" w:cs="Arial" w:eastAsia="Arial" w:hAnsi="Arial"/>
          <w:b w:val="1"/>
          <w:bCs w:val="1"/>
          <w:sz w:val="22"/>
          <w:szCs w:val="22"/>
          <w:u w:val="single"/>
          <w:rtl w:val="0"/>
        </w:rPr>
        <w:t xml:space="preserve">sua marca não pode constar em material eleitoral</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9">
      <w:pPr>
        <w:shd w:fill="ffffff" w:val="clea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Exemplos de ações proibidas: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Pedido de votos;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Exposição da plataforma política de candidato específico candidato;</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Exposição da aptidão de candidato específico e suas qualidades pessoais;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Comparação entre condutas de candidatos;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Divulgação das razões que induzam a concluir que certo candidato é o mais apto ao exercício de função pública;</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Meios e circunstâncias subliminares.</w:t>
      </w:r>
    </w:p>
    <w:p w:rsidR="00000000" w:rsidDel="00000000" w:rsidP="00000000" w:rsidRDefault="00000000" w:rsidRPr="00000000" w14:paraId="00000020">
      <w:pPr>
        <w:shd w:fill="ffffff" w:val="clear"/>
        <w:spacing w:after="120" w:before="120" w:line="276" w:lineRule="auto"/>
        <w:jc w:val="both"/>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Apesar dessa proibição, </w:t>
      </w:r>
      <w:r w:rsidDel="00000000" w:rsidR="00000000" w:rsidRPr="00000000">
        <w:rPr>
          <w:rFonts w:ascii="Arial" w:cs="Arial" w:eastAsia="Arial" w:hAnsi="Arial"/>
          <w:b w:val="1"/>
          <w:bCs w:val="1"/>
          <w:color w:val="222222"/>
          <w:sz w:val="22"/>
          <w:szCs w:val="22"/>
          <w:rtl w:val="0"/>
        </w:rPr>
        <w:t xml:space="preserve">as entidades sindicais podem e devem estimular que suas bases exerçam a cidadania</w:t>
      </w:r>
      <w:r w:rsidDel="00000000" w:rsidR="00000000" w:rsidRPr="00000000">
        <w:rPr>
          <w:rFonts w:ascii="Arial" w:cs="Arial" w:eastAsia="Arial" w:hAnsi="Arial"/>
          <w:color w:val="222222"/>
          <w:sz w:val="22"/>
          <w:szCs w:val="22"/>
          <w:rtl w:val="0"/>
        </w:rPr>
        <w:t xml:space="preserve"> e discutam direitos, políticas públicas, propostas eleitorais e ideias para o futuro do Brasil. A Central </w:t>
      </w:r>
      <w:r w:rsidDel="00000000" w:rsidR="00000000" w:rsidRPr="00000000">
        <w:rPr>
          <w:rFonts w:ascii="Arial" w:cs="Arial" w:eastAsia="Arial" w:hAnsi="Arial"/>
          <w:b w:val="1"/>
          <w:bCs w:val="1"/>
          <w:color w:val="222222"/>
          <w:sz w:val="22"/>
          <w:szCs w:val="22"/>
          <w:rtl w:val="0"/>
        </w:rPr>
        <w:t xml:space="preserve">também pode atuar no combate às chamadas </w:t>
      </w:r>
      <w:r w:rsidDel="00000000" w:rsidR="00000000" w:rsidRPr="00000000">
        <w:rPr>
          <w:rFonts w:ascii="Arial" w:cs="Arial" w:eastAsia="Arial" w:hAnsi="Arial"/>
          <w:b w:val="1"/>
          <w:bCs w:val="1"/>
          <w:i w:val="1"/>
          <w:iCs w:val="1"/>
          <w:color w:val="222222"/>
          <w:sz w:val="22"/>
          <w:szCs w:val="22"/>
          <w:rtl w:val="0"/>
        </w:rPr>
        <w:t xml:space="preserve">fake news</w:t>
      </w:r>
      <w:r w:rsidDel="00000000" w:rsidR="00000000" w:rsidRPr="00000000">
        <w:rPr>
          <w:rFonts w:ascii="Arial" w:cs="Arial" w:eastAsia="Arial" w:hAnsi="Arial"/>
          <w:color w:val="222222"/>
          <w:sz w:val="22"/>
          <w:szCs w:val="22"/>
          <w:rtl w:val="0"/>
        </w:rPr>
        <w:t xml:space="preserve">, a fim de</w:t>
      </w:r>
      <w:r w:rsidDel="00000000" w:rsidR="00000000" w:rsidRPr="00000000">
        <w:rPr>
          <w:rFonts w:ascii="Arial" w:cs="Arial" w:eastAsia="Arial" w:hAnsi="Arial"/>
          <w:i w:val="1"/>
          <w:iCs w:val="1"/>
          <w:color w:val="222222"/>
          <w:sz w:val="22"/>
          <w:szCs w:val="22"/>
          <w:rtl w:val="0"/>
        </w:rPr>
        <w:t xml:space="preserve"> </w:t>
      </w:r>
      <w:r w:rsidDel="00000000" w:rsidR="00000000" w:rsidRPr="00000000">
        <w:rPr>
          <w:rFonts w:ascii="Arial" w:cs="Arial" w:eastAsia="Arial" w:hAnsi="Arial"/>
          <w:color w:val="222222"/>
          <w:sz w:val="22"/>
          <w:szCs w:val="22"/>
          <w:rtl w:val="0"/>
        </w:rPr>
        <w:t xml:space="preserve">conscientizar a classe trabalhadora.</w:t>
      </w:r>
    </w:p>
    <w:p w:rsidR="00000000" w:rsidDel="00000000" w:rsidP="00000000" w:rsidRDefault="00000000" w:rsidRPr="00000000" w14:paraId="00000021">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 outras palavras, </w:t>
      </w:r>
      <w:r w:rsidDel="00000000" w:rsidR="00000000" w:rsidRPr="00000000">
        <w:rPr>
          <w:rFonts w:ascii="Arial" w:cs="Arial" w:eastAsia="Arial" w:hAnsi="Arial"/>
          <w:b w:val="1"/>
          <w:bCs w:val="1"/>
          <w:sz w:val="22"/>
          <w:szCs w:val="22"/>
          <w:rtl w:val="0"/>
        </w:rPr>
        <w:t xml:space="preserve">a discussão política, realização de debates sobre propostas eleitorais e até mesmo críticas de natureza política são permitidas</w:t>
      </w:r>
      <w:r w:rsidDel="00000000" w:rsidR="00000000" w:rsidRPr="00000000">
        <w:rPr>
          <w:rFonts w:ascii="Arial" w:cs="Arial" w:eastAsia="Arial" w:hAnsi="Arial"/>
          <w:sz w:val="22"/>
          <w:szCs w:val="22"/>
          <w:rtl w:val="0"/>
        </w:rPr>
        <w:t xml:space="preserve"> (liberdade de manifestação garantida constitucionalmente).</w:t>
      </w:r>
    </w:p>
    <w:p w:rsidR="00000000" w:rsidDel="00000000" w:rsidP="00000000" w:rsidRDefault="00000000" w:rsidRPr="00000000" w14:paraId="00000022">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Nesses casos, </w:t>
      </w:r>
      <w:r w:rsidDel="00000000" w:rsidR="00000000" w:rsidRPr="00000000">
        <w:rPr>
          <w:rFonts w:ascii="Arial" w:cs="Arial" w:eastAsia="Arial" w:hAnsi="Arial"/>
          <w:b w:val="1"/>
          <w:bCs w:val="1"/>
          <w:sz w:val="22"/>
          <w:szCs w:val="22"/>
          <w:rtl w:val="0"/>
        </w:rPr>
        <w:t xml:space="preserve">é preciso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extremo cuidado ao traçar e executar estratégia de ação sindical</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em ano eleitoral</w:t>
      </w:r>
      <w:r w:rsidDel="00000000" w:rsidR="00000000" w:rsidRPr="00000000">
        <w:rPr>
          <w:rFonts w:ascii="Arial" w:cs="Arial" w:eastAsia="Arial" w:hAnsi="Arial"/>
          <w:sz w:val="22"/>
          <w:szCs w:val="22"/>
          <w:rtl w:val="0"/>
        </w:rPr>
        <w:t xml:space="preserve"> para evitar que a Justiça enquadre essa ação como propaganda eleitoral em razão de “meios e circunstâncias subliminares”.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76" w:lineRule="auto"/>
        <w:ind w:left="720"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Estruturas de comunicação sindical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(redes sociais e informativos, matérias e artigos assinados):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 seu uso deve ter pertinência com as atividades sindicais desenvolvidas pela entidade.</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Reportagens a respeito de determinado candidato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são permitidas, desde que o princípio da isonomia seja respeitado. Ou seja, todos os candidatos deverão ter o mesmo espaço nos meios de comunicação sindicais.</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Debates com candidatos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é possível organizar debates convidando todos os candidatos ou, ao menos, aqueles que têm maior representatividade e guardar todos os documentos comprovando que convidou, que o candidato não aceitou ou sequer respondeu etc.</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72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Os sindicatos não podem usar suas estruturas para beneficiar alguns candidatos em detrimento de outros, porque a Justiça Eleitoral pode considerar como privilégio a determinados candidatos a partir da estrutura sindical.</w:t>
      </w:r>
    </w:p>
    <w:p w:rsidR="00000000" w:rsidDel="00000000" w:rsidP="00000000" w:rsidRDefault="00000000" w:rsidRPr="00000000" w14:paraId="00000027">
      <w:pPr>
        <w:shd w:fill="ffffff" w:val="clear"/>
        <w:spacing w:after="120" w:before="120" w:line="276" w:lineRule="auto"/>
        <w:jc w:val="both"/>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É importante destacar que a </w:t>
      </w:r>
      <w:r w:rsidDel="00000000" w:rsidR="00000000" w:rsidRPr="00000000">
        <w:rPr>
          <w:rFonts w:ascii="Arial" w:cs="Arial" w:eastAsia="Arial" w:hAnsi="Arial"/>
          <w:b w:val="1"/>
          <w:bCs w:val="1"/>
          <w:color w:val="222222"/>
          <w:sz w:val="22"/>
          <w:szCs w:val="22"/>
          <w:rtl w:val="0"/>
        </w:rPr>
        <w:t xml:space="preserve">restrição institucional da CUT e das entidades sindicais a ela filiadas não prejudica a liberdade </w:t>
      </w:r>
      <w:r w:rsidDel="00000000" w:rsidR="00000000" w:rsidRPr="00000000">
        <w:rPr>
          <w:rFonts w:ascii="Arial" w:cs="Arial" w:eastAsia="Arial" w:hAnsi="Arial"/>
          <w:b w:val="1"/>
          <w:bCs w:val="1"/>
          <w:color w:val="222222"/>
          <w:sz w:val="22"/>
          <w:szCs w:val="22"/>
          <w:u w:val="single"/>
          <w:rtl w:val="0"/>
        </w:rPr>
        <w:t xml:space="preserve">individual</w:t>
      </w:r>
      <w:r w:rsidDel="00000000" w:rsidR="00000000" w:rsidRPr="00000000">
        <w:rPr>
          <w:rFonts w:ascii="Arial" w:cs="Arial" w:eastAsia="Arial" w:hAnsi="Arial"/>
          <w:color w:val="222222"/>
          <w:sz w:val="22"/>
          <w:szCs w:val="22"/>
          <w:rtl w:val="0"/>
        </w:rPr>
        <w:t xml:space="preserve"> de cada trabalhadora e trabalhador sindicalizados e de cada dirigente sindical para apoiar e participar das atividades político-partidárias de sua escolha. Trata-se do exercício de direitos civis e políticos individuais: manifestação, reunião e participação em processo político (CR/1988, arts. 5º, incisos IV, XV e XVI, e 14; Lei nº 4.737/65 e Lei nº 9.504/97).</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240" w:line="276" w:lineRule="auto"/>
        <w:ind w:left="720" w:right="0" w:hanging="360"/>
        <w:jc w:val="both"/>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2"/>
          <w:szCs w:val="22"/>
          <w:u w:val="none"/>
          <w:shd w:fill="auto" w:val="clear"/>
          <w:vertAlign w:val="baseline"/>
          <w:rtl w:val="0"/>
        </w:rPr>
        <w:t xml:space="preserve">Em nome próprio e </w:t>
      </w:r>
      <w:r w:rsidDel="00000000" w:rsidR="00000000" w:rsidRPr="00000000">
        <w:rPr>
          <w:rFonts w:ascii="Arial" w:cs="Arial" w:eastAsia="Arial" w:hAnsi="Arial"/>
          <w:b w:val="1"/>
          <w:bCs w:val="1"/>
          <w:i w:val="0"/>
          <w:iCs w:val="0"/>
          <w:smallCaps w:val="0"/>
          <w:strike w:val="0"/>
          <w:color w:val="222222"/>
          <w:sz w:val="22"/>
          <w:szCs w:val="22"/>
          <w:u w:val="single"/>
          <w:shd w:fill="auto" w:val="clear"/>
          <w:vertAlign w:val="baseline"/>
          <w:rtl w:val="0"/>
        </w:rPr>
        <w:t xml:space="preserve">à parte de sua atuação sindical</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 as pessoas sindicalizadas e os dirigentes têm direito de apoiar e participar de quaisquer atos político-partidários, </w:t>
      </w:r>
      <w:r w:rsidDel="00000000" w:rsidR="00000000" w:rsidRPr="00000000">
        <w:rPr>
          <w:rFonts w:ascii="Arial" w:cs="Arial" w:eastAsia="Arial" w:hAnsi="Arial"/>
          <w:b w:val="1"/>
          <w:bCs w:val="1"/>
          <w:i w:val="0"/>
          <w:iCs w:val="0"/>
          <w:smallCaps w:val="0"/>
          <w:strike w:val="0"/>
          <w:color w:val="222222"/>
          <w:sz w:val="22"/>
          <w:szCs w:val="22"/>
          <w:u w:val="single"/>
          <w:shd w:fill="auto" w:val="clear"/>
          <w:vertAlign w:val="baseline"/>
          <w:rtl w:val="0"/>
        </w:rPr>
        <w:t xml:space="preserve">desde que não se utilizem da estrutura sindical</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 por exemplo, usando apenas e tão somente suas redes sociais privadas.</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240" w:before="0" w:line="276" w:lineRule="auto"/>
        <w:ind w:left="720" w:right="0" w:hanging="360"/>
        <w:jc w:val="both"/>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2"/>
          <w:szCs w:val="22"/>
          <w:u w:val="none"/>
          <w:shd w:fill="auto" w:val="clear"/>
          <w:vertAlign w:val="baseline"/>
          <w:rtl w:val="0"/>
        </w:rPr>
        <w:t xml:space="preserve">É preciso ter</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22222"/>
          <w:sz w:val="22"/>
          <w:szCs w:val="22"/>
          <w:u w:val="none"/>
          <w:shd w:fill="auto" w:val="clear"/>
          <w:vertAlign w:val="baseline"/>
          <w:rtl w:val="0"/>
        </w:rPr>
        <w:t xml:space="preserve">cautela</w:t>
      </w: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 no que se refere à vestimenta e aos objetos (tais como cartazes e bandeiras) portados em atos político-partidários, que não devem ter a marca CUT ligada à propaganda de candidatos, porque esse fato pode ser compreendido como irregular participação sindical.</w:t>
      </w:r>
    </w:p>
    <w:p w:rsidR="00000000" w:rsidDel="00000000" w:rsidP="00000000" w:rsidRDefault="00000000" w:rsidRPr="00000000" w14:paraId="0000002A">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 entidades sindicais que contrariarem a lei eleitoral podem ter </w:t>
      </w:r>
      <w:r w:rsidDel="00000000" w:rsidR="00000000" w:rsidRPr="00000000">
        <w:rPr>
          <w:rFonts w:ascii="Arial" w:cs="Arial" w:eastAsia="Arial" w:hAnsi="Arial"/>
          <w:b w:val="1"/>
          <w:bCs w:val="1"/>
          <w:sz w:val="22"/>
          <w:szCs w:val="22"/>
          <w:rtl w:val="0"/>
        </w:rPr>
        <w:t xml:space="preserve">sanções genéricas</w:t>
      </w:r>
      <w:r w:rsidDel="00000000" w:rsidR="00000000" w:rsidRPr="00000000">
        <w:rPr>
          <w:rFonts w:ascii="Arial" w:cs="Arial" w:eastAsia="Arial" w:hAnsi="Arial"/>
          <w:sz w:val="22"/>
          <w:szCs w:val="22"/>
          <w:rtl w:val="0"/>
        </w:rPr>
        <w:t xml:space="preserve"> e serem obrigadas a retirar as matérias do ar ou dar direito de resposta à determinado candidato, por exemplo, porém, </w:t>
      </w:r>
      <w:r w:rsidDel="00000000" w:rsidR="00000000" w:rsidRPr="00000000">
        <w:rPr>
          <w:rFonts w:ascii="Arial" w:cs="Arial" w:eastAsia="Arial" w:hAnsi="Arial"/>
          <w:b w:val="1"/>
          <w:bCs w:val="1"/>
          <w:sz w:val="22"/>
          <w:szCs w:val="22"/>
          <w:rtl w:val="0"/>
        </w:rPr>
        <w:t xml:space="preserve">as punições para os candidatos e chapas podem ser mais graves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Qualquer partido político, coligação, candidato ou Ministério Público Eleitoral pode representar à Justiça Eleitoral, relatando fatos e indicando provas e pedindo abertura de investigação judicial para apurar uso indevido, desvio ou abuso do poder econômico ou do poder de autoridade, ou utilização indevida de veículos ou meios de comunicação social, em benefício de candidato ou de partido político.  </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Julgada procedente a representação, ainda que após a proclamação dos eleitos, o Tribunal declarará a inelegibilidade do representado e de quantos hajam contribuído para a prática do ato, aplicando 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sanção de inelegibilidade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para as eleições a se realizarem nos oito anos subsequentes à eleição em que se verificou, além 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cassação do registro ou diploma do candidato diretamente beneficiado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pela interferência do poder econômico ou pelo desvio ou abuso do poder de autoridade ou dos meios de comunicação (LC nº 64/90, art. 22, inciso XIV).</w:t>
      </w:r>
    </w:p>
    <w:p w:rsidR="00000000" w:rsidDel="00000000" w:rsidP="00000000" w:rsidRDefault="00000000" w:rsidRPr="00000000" w14:paraId="0000002D">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Dada a variedade de ações que a CUT e suas entidades filiadas podem tomar para participarem e incentivarem o debate político entre os trabalhadores e as trabalhadoras, além do casuísmo da interpretação jurisprudencial do TSE, o recomendável é que todas as atividades sejam discutidas e analisadas junto à assessoria jurídica, a fim de se fazer levantamento dos riscos e das precauções envolvidas.   </w:t>
      </w:r>
    </w:p>
    <w:p w:rsidR="00000000" w:rsidDel="00000000" w:rsidP="00000000" w:rsidRDefault="00000000" w:rsidRPr="00000000" w14:paraId="0000002E">
      <w:pPr>
        <w:spacing w:after="240" w:before="24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F">
      <w:pPr>
        <w:pBdr>
          <w:bottom w:color="000000" w:space="1" w:sz="4" w:val="single"/>
        </w:pBdr>
        <w:spacing w:after="120" w:before="120" w:line="27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Desincompatibilização</w:t>
      </w:r>
    </w:p>
    <w:p w:rsidR="00000000" w:rsidDel="00000000" w:rsidP="00000000" w:rsidRDefault="00000000" w:rsidRPr="00000000" w14:paraId="00000030">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 calendário das eleições gerais de 2026 prevê a coleta de votos no dia 4 de outubro, de modo que a </w:t>
      </w:r>
      <w:r w:rsidDel="00000000" w:rsidR="00000000" w:rsidRPr="00000000">
        <w:rPr>
          <w:rFonts w:ascii="Arial" w:cs="Arial" w:eastAsia="Arial" w:hAnsi="Arial"/>
          <w:b w:val="1"/>
          <w:bCs w:val="1"/>
          <w:sz w:val="22"/>
          <w:szCs w:val="22"/>
          <w:rtl w:val="0"/>
        </w:rPr>
        <w:t xml:space="preserve">desincompatibilização de dirigentes sindicais que concorrerão</w:t>
      </w:r>
      <w:r w:rsidDel="00000000" w:rsidR="00000000" w:rsidRPr="00000000">
        <w:rPr>
          <w:rFonts w:ascii="Arial" w:cs="Arial" w:eastAsia="Arial" w:hAnsi="Arial"/>
          <w:sz w:val="22"/>
          <w:szCs w:val="22"/>
          <w:rtl w:val="0"/>
        </w:rPr>
        <w:t xml:space="preserve"> a cargos de presidente, vice-presidente e para o Congresso Nacional, </w:t>
      </w:r>
      <w:r w:rsidDel="00000000" w:rsidR="00000000" w:rsidRPr="00000000">
        <w:rPr>
          <w:rFonts w:ascii="Arial" w:cs="Arial" w:eastAsia="Arial" w:hAnsi="Arial"/>
          <w:b w:val="1"/>
          <w:bCs w:val="1"/>
          <w:sz w:val="22"/>
          <w:szCs w:val="22"/>
          <w:u w:val="single"/>
          <w:rtl w:val="0"/>
        </w:rPr>
        <w:t xml:space="preserve">caso seja necessária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deve ocorrer até</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4 de abril de 2026</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31">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w:t>
      </w:r>
      <w:r w:rsidDel="00000000" w:rsidR="00000000" w:rsidRPr="00000000">
        <w:rPr>
          <w:rFonts w:ascii="Arial" w:cs="Arial" w:eastAsia="Arial" w:hAnsi="Arial"/>
          <w:b w:val="1"/>
          <w:bCs w:val="1"/>
          <w:sz w:val="22"/>
          <w:szCs w:val="22"/>
          <w:rtl w:val="0"/>
        </w:rPr>
        <w:t xml:space="preserve">desincompatibilização </w:t>
      </w:r>
      <w:r w:rsidDel="00000000" w:rsidR="00000000" w:rsidRPr="00000000">
        <w:rPr>
          <w:rFonts w:ascii="Arial" w:cs="Arial" w:eastAsia="Arial" w:hAnsi="Arial"/>
          <w:sz w:val="22"/>
          <w:szCs w:val="22"/>
          <w:rtl w:val="0"/>
        </w:rPr>
        <w:t xml:space="preserve">é o ato pelo qual o cidadão se desvencilha de uma </w:t>
      </w:r>
      <w:r w:rsidDel="00000000" w:rsidR="00000000" w:rsidRPr="00000000">
        <w:rPr>
          <w:rFonts w:ascii="Arial" w:cs="Arial" w:eastAsia="Arial" w:hAnsi="Arial"/>
          <w:b w:val="1"/>
          <w:bCs w:val="1"/>
          <w:sz w:val="22"/>
          <w:szCs w:val="22"/>
          <w:rtl w:val="0"/>
        </w:rPr>
        <w:t xml:space="preserve">inelegibilidade</w:t>
      </w:r>
      <w:r w:rsidDel="00000000" w:rsidR="00000000" w:rsidRPr="00000000">
        <w:rPr>
          <w:rFonts w:ascii="Arial" w:cs="Arial" w:eastAsia="Arial" w:hAnsi="Arial"/>
          <w:sz w:val="22"/>
          <w:szCs w:val="22"/>
          <w:rtl w:val="0"/>
        </w:rPr>
        <w:t xml:space="preserve"> para poder candidatar-se em determinada eleição (art. 14, § 9º, CR e art. 1º, inciso II, letra </w:t>
      </w:r>
      <w:r w:rsidDel="00000000" w:rsidR="00000000" w:rsidRPr="00000000">
        <w:rPr>
          <w:rFonts w:ascii="Arial" w:cs="Arial" w:eastAsia="Arial" w:hAnsi="Arial"/>
          <w:i w:val="1"/>
          <w:iCs w:val="1"/>
          <w:sz w:val="22"/>
          <w:szCs w:val="22"/>
          <w:rtl w:val="0"/>
        </w:rPr>
        <w:t xml:space="preserve">g</w:t>
      </w:r>
      <w:r w:rsidDel="00000000" w:rsidR="00000000" w:rsidRPr="00000000">
        <w:rPr>
          <w:rFonts w:ascii="Arial" w:cs="Arial" w:eastAsia="Arial" w:hAnsi="Arial"/>
          <w:sz w:val="22"/>
          <w:szCs w:val="22"/>
          <w:rtl w:val="0"/>
        </w:rPr>
        <w:t xml:space="preserve">, LC 64/1990).</w:t>
      </w:r>
    </w:p>
    <w:p w:rsidR="00000000" w:rsidDel="00000000" w:rsidP="00000000" w:rsidRDefault="00000000" w:rsidRPr="00000000" w14:paraId="00000032">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Assim, a </w:t>
      </w:r>
      <w:r w:rsidDel="00000000" w:rsidR="00000000" w:rsidRPr="00000000">
        <w:rPr>
          <w:rFonts w:ascii="Arial" w:cs="Arial" w:eastAsia="Arial" w:hAnsi="Arial"/>
          <w:b w:val="1"/>
          <w:bCs w:val="1"/>
          <w:sz w:val="22"/>
          <w:szCs w:val="22"/>
          <w:rtl w:val="0"/>
        </w:rPr>
        <w:t xml:space="preserve">desincompatibilização eleitoral </w:t>
      </w:r>
      <w:r w:rsidDel="00000000" w:rsidR="00000000" w:rsidRPr="00000000">
        <w:rPr>
          <w:rFonts w:ascii="Arial" w:cs="Arial" w:eastAsia="Arial" w:hAnsi="Arial"/>
          <w:sz w:val="22"/>
          <w:szCs w:val="22"/>
          <w:rtl w:val="0"/>
        </w:rPr>
        <w:t xml:space="preserve">consiste no afastamento, definitivo ou temporário, de cargo ou função para viabilizar:</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lisura do pleito, evitando que haja abuso do exercício de função, cargo ou emprego e influência do poder econômico, assegurando, consequentemente, igualdade de oportunidades entre os candidatos – princípio republicano.</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gozo do direito político-eleitoral de ser votado – exercício pleno da cidadania.</w:t>
      </w:r>
    </w:p>
    <w:p w:rsidR="00000000" w:rsidDel="00000000" w:rsidP="00000000" w:rsidRDefault="00000000" w:rsidRPr="00000000" w14:paraId="00000035">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 relação aos </w:t>
      </w:r>
      <w:r w:rsidDel="00000000" w:rsidR="00000000" w:rsidRPr="00000000">
        <w:rPr>
          <w:rFonts w:ascii="Arial" w:cs="Arial" w:eastAsia="Arial" w:hAnsi="Arial"/>
          <w:b w:val="1"/>
          <w:bCs w:val="1"/>
          <w:sz w:val="22"/>
          <w:szCs w:val="22"/>
          <w:rtl w:val="0"/>
        </w:rPr>
        <w:t xml:space="preserve">dirigentes sindicais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afastamento do cargo será nos 6 (seis) meses anteriores ao pleito</w:t>
      </w:r>
      <w:r w:rsidDel="00000000" w:rsidR="00000000" w:rsidRPr="00000000">
        <w:rPr>
          <w:rFonts w:ascii="Arial" w:cs="Arial" w:eastAsia="Arial" w:hAnsi="Arial"/>
          <w:sz w:val="22"/>
          <w:szCs w:val="22"/>
          <w:rtl w:val="0"/>
        </w:rPr>
        <w:t xml:space="preserve"> para concorrer a mandato eletivo, sob pena de indeferimento do registro de candidatura, </w:t>
      </w:r>
      <w:r w:rsidDel="00000000" w:rsidR="00000000" w:rsidRPr="00000000">
        <w:rPr>
          <w:rFonts w:ascii="Arial" w:cs="Arial" w:eastAsia="Arial" w:hAnsi="Arial"/>
          <w:b w:val="1"/>
          <w:bCs w:val="1"/>
          <w:sz w:val="22"/>
          <w:szCs w:val="22"/>
          <w:u w:val="single"/>
          <w:rtl w:val="0"/>
        </w:rPr>
        <w:t xml:space="preserve">SE a entidade recebeu qualquer recurso público</w:t>
      </w:r>
      <w:r w:rsidDel="00000000" w:rsidR="00000000" w:rsidRPr="00000000">
        <w:rPr>
          <w:rFonts w:ascii="Arial" w:cs="Arial" w:eastAsia="Arial" w:hAnsi="Arial"/>
          <w:sz w:val="22"/>
          <w:szCs w:val="22"/>
          <w:rtl w:val="0"/>
        </w:rPr>
        <w:t xml:space="preserve"> – ou seja, se foi mantida, total ou parcialmente, por contribuições impostas pelo poder público ou com recursos arrecadados e repassados pela Previdência Social.</w:t>
      </w:r>
    </w:p>
    <w:p w:rsidR="00000000" w:rsidDel="00000000" w:rsidP="00000000" w:rsidRDefault="00000000" w:rsidRPr="00000000" w14:paraId="00000036">
      <w:pPr>
        <w:shd w:fill="ffffff" w:val="clear"/>
        <w:spacing w:after="240" w:before="24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Para isso, basta </w:t>
      </w:r>
      <w:r w:rsidDel="00000000" w:rsidR="00000000" w:rsidRPr="00000000">
        <w:rPr>
          <w:rFonts w:ascii="Arial" w:cs="Arial" w:eastAsia="Arial" w:hAnsi="Arial"/>
          <w:b w:val="1"/>
          <w:bCs w:val="1"/>
          <w:sz w:val="22"/>
          <w:szCs w:val="22"/>
          <w:rtl w:val="0"/>
        </w:rPr>
        <w:t xml:space="preserve">formalizar junto à entidade o afastamento por escrito </w:t>
      </w:r>
      <w:r w:rsidDel="00000000" w:rsidR="00000000" w:rsidRPr="00000000">
        <w:rPr>
          <w:rFonts w:ascii="Arial" w:cs="Arial" w:eastAsia="Arial" w:hAnsi="Arial"/>
          <w:sz w:val="22"/>
          <w:szCs w:val="22"/>
          <w:rtl w:val="0"/>
        </w:rPr>
        <w:t xml:space="preserve">(modelo abaixo). A entidade sindical, por sua vez, deve </w:t>
      </w:r>
      <w:r w:rsidDel="00000000" w:rsidR="00000000" w:rsidRPr="00000000">
        <w:rPr>
          <w:rFonts w:ascii="Arial" w:cs="Arial" w:eastAsia="Arial" w:hAnsi="Arial"/>
          <w:b w:val="1"/>
          <w:bCs w:val="1"/>
          <w:sz w:val="22"/>
          <w:szCs w:val="22"/>
          <w:rtl w:val="0"/>
        </w:rPr>
        <w:t xml:space="preserve">arquivar</w:t>
      </w:r>
      <w:r w:rsidDel="00000000" w:rsidR="00000000" w:rsidRPr="00000000">
        <w:rPr>
          <w:rFonts w:ascii="Arial" w:cs="Arial" w:eastAsia="Arial" w:hAnsi="Arial"/>
          <w:sz w:val="22"/>
          <w:szCs w:val="22"/>
          <w:rtl w:val="0"/>
        </w:rPr>
        <w:t xml:space="preserve"> o requerimento e </w:t>
      </w:r>
      <w:r w:rsidDel="00000000" w:rsidR="00000000" w:rsidRPr="00000000">
        <w:rPr>
          <w:rFonts w:ascii="Arial" w:cs="Arial" w:eastAsia="Arial" w:hAnsi="Arial"/>
          <w:b w:val="1"/>
          <w:bCs w:val="1"/>
          <w:sz w:val="22"/>
          <w:szCs w:val="22"/>
          <w:rtl w:val="0"/>
        </w:rPr>
        <w:t xml:space="preserve">proceder a sucessão provisória</w:t>
      </w:r>
      <w:r w:rsidDel="00000000" w:rsidR="00000000" w:rsidRPr="00000000">
        <w:rPr>
          <w:rFonts w:ascii="Arial" w:cs="Arial" w:eastAsia="Arial" w:hAnsi="Arial"/>
          <w:sz w:val="22"/>
          <w:szCs w:val="22"/>
          <w:rtl w:val="0"/>
        </w:rPr>
        <w:t xml:space="preserve"> no cargo do candidato afastado, segundo as normas de seu estatuto social, </w:t>
      </w:r>
      <w:r w:rsidDel="00000000" w:rsidR="00000000" w:rsidRPr="00000000">
        <w:rPr>
          <w:rFonts w:ascii="Arial" w:cs="Arial" w:eastAsia="Arial" w:hAnsi="Arial"/>
          <w:b w:val="1"/>
          <w:bCs w:val="1"/>
          <w:sz w:val="22"/>
          <w:szCs w:val="22"/>
          <w:rtl w:val="0"/>
        </w:rPr>
        <w:t xml:space="preserve">consignando o procedimento em ata</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37">
      <w:pPr>
        <w:shd w:fill="ffffff" w:val="clear"/>
        <w:spacing w:after="240" w:before="24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338138</wp:posOffset>
                </wp:positionV>
                <wp:extent cx="5768975" cy="2921635"/>
                <wp:effectExtent b="0" l="0" r="0" t="0"/>
                <wp:wrapSquare wrapText="bothSides" distB="0" distT="0" distL="114300" distR="114300"/>
                <wp:docPr id="5" name=""/>
                <a:graphic>
                  <a:graphicData uri="http://schemas.microsoft.com/office/word/2010/wordprocessingShape">
                    <wps:wsp>
                      <wps:cNvSpPr/>
                      <wps:cNvPr id="2" name="Shape 2"/>
                      <wps:spPr>
                        <a:xfrm>
                          <a:off x="2466275" y="2323945"/>
                          <a:ext cx="5759450" cy="2912110"/>
                        </a:xfrm>
                        <a:prstGeom prst="rect">
                          <a:avLst/>
                        </a:prstGeom>
                        <a:solidFill>
                          <a:srgbClr val="FFFFFF"/>
                        </a:solidFill>
                        <a:ln cap="flat" cmpd="sng" w="9525">
                          <a:solidFill>
                            <a:srgbClr val="A5A5A5"/>
                          </a:solidFill>
                          <a:prstDash val="solid"/>
                          <a:miter lim="800000"/>
                          <a:headEnd len="sm" w="sm" type="none"/>
                          <a:tailEnd len="sm" w="sm" type="none"/>
                        </a:ln>
                      </wps:spPr>
                      <wps:txbx>
                        <w:txbxContent>
                          <w:p w:rsidR="00000000" w:rsidDel="00000000" w:rsidP="00000000" w:rsidRDefault="00000000" w:rsidRPr="00000000">
                            <w:pPr>
                              <w:spacing w:after="120" w:before="120" w:line="240"/>
                              <w:ind w:left="0" w:right="0" w:firstLine="0"/>
                              <w:jc w:val="right"/>
                              <w:textDirection w:val="btLr"/>
                            </w:pPr>
                            <w:r w:rsidDel="00000000" w:rsidR="00000000" w:rsidRPr="00000000">
                              <w:rPr>
                                <w:rFonts w:ascii="Arial" w:cs="Arial" w:eastAsia="Arial" w:hAnsi="Arial"/>
                                <w:b w:val="0"/>
                                <w:i w:val="1"/>
                                <w:smallCaps w:val="0"/>
                                <w:strike w:val="0"/>
                                <w:color w:val="000000"/>
                                <w:sz w:val="18"/>
                                <w:vertAlign w:val="baseline"/>
                              </w:rPr>
                              <w:t xml:space="preserve">Cidade, data.</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Arial" w:cs="Arial" w:eastAsia="Arial" w:hAnsi="Arial"/>
                                <w:b w:val="0"/>
                                <w:i w:val="1"/>
                                <w:smallCaps w:val="0"/>
                                <w:strike w:val="0"/>
                                <w:color w:val="000000"/>
                                <w:sz w:val="18"/>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18"/>
                                <w:vertAlign w:val="baseline"/>
                              </w:rPr>
                              <w:t xml:space="preserve">À </w:t>
                            </w:r>
                            <w:r w:rsidDel="00000000" w:rsidR="00000000" w:rsidRPr="00000000">
                              <w:rPr>
                                <w:rFonts w:ascii="Arial" w:cs="Arial" w:eastAsia="Arial" w:hAnsi="Arial"/>
                                <w:b w:val="0"/>
                                <w:i w:val="1"/>
                                <w:smallCaps w:val="0"/>
                                <w:strike w:val="0"/>
                                <w:color w:val="000000"/>
                                <w:sz w:val="18"/>
                                <w:vertAlign w:val="baseline"/>
                              </w:rPr>
                              <w:t xml:space="preserve">Entidade Sindical</w:t>
                            </w:r>
                            <w:r w:rsidDel="00000000" w:rsidR="00000000" w:rsidRPr="00000000">
                              <w:rPr>
                                <w:rFonts w:ascii="Arial" w:cs="Arial" w:eastAsia="Arial" w:hAnsi="Arial"/>
                                <w:b w:val="0"/>
                                <w:i w:val="0"/>
                                <w:smallCaps w:val="0"/>
                                <w:strike w:val="0"/>
                                <w:color w:val="000000"/>
                                <w:sz w:val="18"/>
                                <w:vertAlign w:val="baseline"/>
                              </w:rPr>
                              <w:t xml:space="preserve"> (</w:t>
                            </w:r>
                            <w:r w:rsidDel="00000000" w:rsidR="00000000" w:rsidRPr="00000000">
                              <w:rPr>
                                <w:rFonts w:ascii="Arial" w:cs="Arial" w:eastAsia="Arial" w:hAnsi="Arial"/>
                                <w:b w:val="0"/>
                                <w:i w:val="1"/>
                                <w:smallCaps w:val="0"/>
                                <w:strike w:val="0"/>
                                <w:color w:val="000000"/>
                                <w:sz w:val="18"/>
                                <w:vertAlign w:val="baseline"/>
                              </w:rPr>
                              <w:t xml:space="preserve">colocar nome por extenso</w:t>
                            </w:r>
                            <w:r w:rsidDel="00000000" w:rsidR="00000000" w:rsidRPr="00000000">
                              <w:rPr>
                                <w:rFonts w:ascii="Arial" w:cs="Arial" w:eastAsia="Arial" w:hAnsi="Arial"/>
                                <w:b w:val="0"/>
                                <w:i w:val="0"/>
                                <w:smallCaps w:val="0"/>
                                <w:strike w:val="0"/>
                                <w:color w:val="000000"/>
                                <w:sz w:val="18"/>
                                <w:vertAlign w:val="baseline"/>
                              </w:rPr>
                              <w:t xml:space="preserve">)</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p>
                          <w:p w:rsidR="00000000" w:rsidDel="00000000" w:rsidP="00000000" w:rsidRDefault="00000000" w:rsidRPr="00000000">
                            <w:pPr>
                              <w:spacing w:after="120" w:before="120" w:line="240"/>
                              <w:ind w:left="0" w:right="0" w:firstLine="0"/>
                              <w:jc w:val="both"/>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18"/>
                                <w:vertAlign w:val="baseline"/>
                              </w:rPr>
                              <w:t xml:space="preserve">Eu, </w:t>
                            </w:r>
                            <w:r w:rsidDel="00000000" w:rsidR="00000000" w:rsidRPr="00000000">
                              <w:rPr>
                                <w:rFonts w:ascii="Arial" w:cs="Arial" w:eastAsia="Arial" w:hAnsi="Arial"/>
                                <w:b w:val="0"/>
                                <w:i w:val="1"/>
                                <w:smallCaps w:val="0"/>
                                <w:strike w:val="0"/>
                                <w:color w:val="000000"/>
                                <w:sz w:val="18"/>
                                <w:vertAlign w:val="baseline"/>
                              </w:rPr>
                              <w:t xml:space="preserve">Nome do Dirigente</w:t>
                            </w:r>
                            <w:r w:rsidDel="00000000" w:rsidR="00000000" w:rsidRPr="00000000">
                              <w:rPr>
                                <w:rFonts w:ascii="Arial" w:cs="Arial" w:eastAsia="Arial" w:hAnsi="Arial"/>
                                <w:b w:val="0"/>
                                <w:i w:val="0"/>
                                <w:smallCaps w:val="0"/>
                                <w:strike w:val="0"/>
                                <w:color w:val="000000"/>
                                <w:sz w:val="18"/>
                                <w:vertAlign w:val="baseline"/>
                              </w:rPr>
                              <w:t xml:space="preserve">, portador (a) do </w:t>
                            </w:r>
                            <w:r w:rsidDel="00000000" w:rsidR="00000000" w:rsidRPr="00000000">
                              <w:rPr>
                                <w:rFonts w:ascii="Arial" w:cs="Arial" w:eastAsia="Arial" w:hAnsi="Arial"/>
                                <w:b w:val="0"/>
                                <w:i w:val="1"/>
                                <w:smallCaps w:val="0"/>
                                <w:strike w:val="0"/>
                                <w:color w:val="000000"/>
                                <w:sz w:val="18"/>
                                <w:vertAlign w:val="baseline"/>
                              </w:rPr>
                              <w:t xml:space="preserve">RG nº XXXXXX</w:t>
                            </w:r>
                            <w:r w:rsidDel="00000000" w:rsidR="00000000" w:rsidRPr="00000000">
                              <w:rPr>
                                <w:rFonts w:ascii="Arial" w:cs="Arial" w:eastAsia="Arial" w:hAnsi="Arial"/>
                                <w:b w:val="0"/>
                                <w:i w:val="0"/>
                                <w:smallCaps w:val="0"/>
                                <w:strike w:val="0"/>
                                <w:color w:val="000000"/>
                                <w:sz w:val="18"/>
                                <w:vertAlign w:val="baseline"/>
                              </w:rPr>
                              <w:t xml:space="preserve">, do </w:t>
                            </w:r>
                            <w:r w:rsidDel="00000000" w:rsidR="00000000" w:rsidRPr="00000000">
                              <w:rPr>
                                <w:rFonts w:ascii="Arial" w:cs="Arial" w:eastAsia="Arial" w:hAnsi="Arial"/>
                                <w:b w:val="0"/>
                                <w:i w:val="1"/>
                                <w:smallCaps w:val="0"/>
                                <w:strike w:val="0"/>
                                <w:color w:val="000000"/>
                                <w:sz w:val="18"/>
                                <w:vertAlign w:val="baseline"/>
                              </w:rPr>
                              <w:t xml:space="preserve">CPF nº XXXXXX</w:t>
                            </w:r>
                            <w:r w:rsidDel="00000000" w:rsidR="00000000" w:rsidRPr="00000000">
                              <w:rPr>
                                <w:rFonts w:ascii="Arial" w:cs="Arial" w:eastAsia="Arial" w:hAnsi="Arial"/>
                                <w:b w:val="0"/>
                                <w:i w:val="0"/>
                                <w:smallCaps w:val="0"/>
                                <w:strike w:val="0"/>
                                <w:color w:val="000000"/>
                                <w:sz w:val="18"/>
                                <w:vertAlign w:val="baseline"/>
                              </w:rPr>
                              <w:t xml:space="preserve">, residente e domiciliado (a) na </w:t>
                            </w:r>
                            <w:r w:rsidDel="00000000" w:rsidR="00000000" w:rsidRPr="00000000">
                              <w:rPr>
                                <w:rFonts w:ascii="Arial" w:cs="Arial" w:eastAsia="Arial" w:hAnsi="Arial"/>
                                <w:b w:val="0"/>
                                <w:i w:val="1"/>
                                <w:smallCaps w:val="0"/>
                                <w:strike w:val="0"/>
                                <w:color w:val="000000"/>
                                <w:sz w:val="18"/>
                                <w:vertAlign w:val="baseline"/>
                              </w:rPr>
                              <w:t xml:space="preserve">Rua XXXXXX, Bairro, Cidade, Estado, CEP</w:t>
                            </w:r>
                            <w:r w:rsidDel="00000000" w:rsidR="00000000" w:rsidRPr="00000000">
                              <w:rPr>
                                <w:rFonts w:ascii="Arial" w:cs="Arial" w:eastAsia="Arial" w:hAnsi="Arial"/>
                                <w:b w:val="0"/>
                                <w:i w:val="0"/>
                                <w:smallCaps w:val="0"/>
                                <w:strike w:val="0"/>
                                <w:color w:val="000000"/>
                                <w:sz w:val="18"/>
                                <w:vertAlign w:val="baseline"/>
                              </w:rPr>
                              <w:t xml:space="preserve">, venho comunicar minha desincompatibilização do cargo de </w:t>
                            </w:r>
                            <w:r w:rsidDel="00000000" w:rsidR="00000000" w:rsidRPr="00000000">
                              <w:rPr>
                                <w:rFonts w:ascii="Arial" w:cs="Arial" w:eastAsia="Arial" w:hAnsi="Arial"/>
                                <w:b w:val="0"/>
                                <w:i w:val="1"/>
                                <w:smallCaps w:val="0"/>
                                <w:strike w:val="0"/>
                                <w:color w:val="000000"/>
                                <w:sz w:val="18"/>
                                <w:vertAlign w:val="baseline"/>
                              </w:rPr>
                              <w:t xml:space="preserve">XXXXXX</w:t>
                            </w:r>
                            <w:r w:rsidDel="00000000" w:rsidR="00000000" w:rsidRPr="00000000">
                              <w:rPr>
                                <w:rFonts w:ascii="Arial" w:cs="Arial" w:eastAsia="Arial" w:hAnsi="Arial"/>
                                <w:b w:val="0"/>
                                <w:i w:val="0"/>
                                <w:smallCaps w:val="0"/>
                                <w:strike w:val="0"/>
                                <w:color w:val="000000"/>
                                <w:sz w:val="18"/>
                                <w:vertAlign w:val="baseline"/>
                              </w:rPr>
                              <w:t xml:space="preserve"> desta entidade, desde o dia 4 de abril de 2026, para concorrer a pleito eleitoral nas eleições de 2026, para o cargo de </w:t>
                            </w:r>
                            <w:r w:rsidDel="00000000" w:rsidR="00000000" w:rsidRPr="00000000">
                              <w:rPr>
                                <w:rFonts w:ascii="Arial" w:cs="Arial" w:eastAsia="Arial" w:hAnsi="Arial"/>
                                <w:b w:val="0"/>
                                <w:i w:val="1"/>
                                <w:smallCaps w:val="0"/>
                                <w:strike w:val="0"/>
                                <w:color w:val="000000"/>
                                <w:sz w:val="18"/>
                                <w:vertAlign w:val="baseline"/>
                              </w:rPr>
                              <w:t xml:space="preserve">XXXXXX</w:t>
                            </w:r>
                            <w:r w:rsidDel="00000000" w:rsidR="00000000" w:rsidRPr="00000000">
                              <w:rPr>
                                <w:rFonts w:ascii="Arial" w:cs="Arial" w:eastAsia="Arial" w:hAnsi="Arial"/>
                                <w:b w:val="0"/>
                                <w:i w:val="0"/>
                                <w:smallCaps w:val="0"/>
                                <w:strike w:val="0"/>
                                <w:color w:val="000000"/>
                                <w:sz w:val="18"/>
                                <w:vertAlign w:val="baseline"/>
                              </w:rPr>
                              <w:t xml:space="preserve">.</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18"/>
                                <w:vertAlign w:val="baseline"/>
                              </w:rPr>
                              <w:t xml:space="preserve">Atenciosamente,</w:t>
                            </w:r>
                          </w:p>
                          <w:p w:rsidR="00000000" w:rsidDel="00000000" w:rsidP="00000000" w:rsidRDefault="00000000" w:rsidRPr="00000000">
                            <w:pPr>
                              <w:spacing w:after="120" w:before="12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18"/>
                                <w:vertAlign w:val="baseline"/>
                              </w:rPr>
                              <w:t xml:space="preserve">___________________________________</w:t>
                            </w:r>
                          </w:p>
                          <w:p w:rsidR="00000000" w:rsidDel="00000000" w:rsidP="00000000" w:rsidRDefault="00000000" w:rsidRPr="00000000">
                            <w:pPr>
                              <w:spacing w:after="120" w:before="12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1"/>
                                <w:smallCaps w:val="0"/>
                                <w:strike w:val="0"/>
                                <w:color w:val="000000"/>
                                <w:sz w:val="18"/>
                                <w:vertAlign w:val="baseline"/>
                              </w:rPr>
                              <w:t xml:space="preserve">Nome do dirigente e assinatura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338138</wp:posOffset>
                </wp:positionV>
                <wp:extent cx="5768975" cy="2921635"/>
                <wp:effectExtent b="0" l="0" r="0" t="0"/>
                <wp:wrapSquare wrapText="bothSides" distB="0" distT="0" distL="114300" distR="114300"/>
                <wp:docPr id="5"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768975" cy="2921635"/>
                        </a:xfrm>
                        <a:prstGeom prst="rect"/>
                        <a:ln/>
                      </pic:spPr>
                    </pic:pic>
                  </a:graphicData>
                </a:graphic>
              </wp:anchor>
            </w:drawing>
          </mc:Fallback>
        </mc:AlternateContent>
      </w:r>
    </w:p>
    <w:p w:rsidR="00000000" w:rsidDel="00000000" w:rsidP="00000000" w:rsidRDefault="00000000" w:rsidRPr="00000000" w14:paraId="00000038">
      <w:pPr>
        <w:spacing w:after="120" w:before="12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spacing w:after="120" w:before="12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A">
      <w:pPr>
        <w:spacing w:after="120" w:before="12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B">
      <w:pPr>
        <w:spacing w:after="120" w:before="12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spacing w:after="120" w:before="12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spacing w:after="120" w:before="12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spacing w:after="120" w:before="12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F">
      <w:pPr>
        <w:spacing w:after="120" w:before="12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0">
      <w:pPr>
        <w:spacing w:after="120" w:before="12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spacing w:after="120" w:before="12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2">
      <w:pPr>
        <w:spacing w:after="120" w:before="12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3">
      <w:pPr>
        <w:spacing w:after="120" w:before="12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4">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É importante destacar que deve ser feita a </w:t>
      </w:r>
      <w:r w:rsidDel="00000000" w:rsidR="00000000" w:rsidRPr="00000000">
        <w:rPr>
          <w:rFonts w:ascii="Arial" w:cs="Arial" w:eastAsia="Arial" w:hAnsi="Arial"/>
          <w:b w:val="1"/>
          <w:bCs w:val="1"/>
          <w:sz w:val="22"/>
          <w:szCs w:val="22"/>
          <w:rtl w:val="0"/>
        </w:rPr>
        <w:t xml:space="preserve">desincompatibilização do cargo ocupado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em todas as entidades ou instâncias sindicais</w:t>
      </w:r>
      <w:r w:rsidDel="00000000" w:rsidR="00000000" w:rsidRPr="00000000">
        <w:rPr>
          <w:rFonts w:ascii="Arial" w:cs="Arial" w:eastAsia="Arial" w:hAnsi="Arial"/>
          <w:sz w:val="22"/>
          <w:szCs w:val="22"/>
          <w:rtl w:val="0"/>
        </w:rPr>
        <w:t xml:space="preserve"> a que a pessoa que pretende se candidatar estiver vinculada.</w:t>
      </w:r>
    </w:p>
    <w:p w:rsidR="00000000" w:rsidDel="00000000" w:rsidP="00000000" w:rsidRDefault="00000000" w:rsidRPr="00000000" w14:paraId="00000045">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 acordo com os tribunais eleitorais, embora a desincompatibilização </w:t>
      </w:r>
      <w:r w:rsidDel="00000000" w:rsidR="00000000" w:rsidRPr="00000000">
        <w:rPr>
          <w:rFonts w:ascii="Arial" w:cs="Arial" w:eastAsia="Arial" w:hAnsi="Arial"/>
          <w:b w:val="1"/>
          <w:bCs w:val="1"/>
          <w:sz w:val="22"/>
          <w:szCs w:val="22"/>
          <w:u w:val="single"/>
          <w:rtl w:val="0"/>
        </w:rPr>
        <w:t xml:space="preserve">não seja definitiva</w:t>
      </w:r>
      <w:r w:rsidDel="00000000" w:rsidR="00000000" w:rsidRPr="00000000">
        <w:rPr>
          <w:rFonts w:ascii="Arial" w:cs="Arial" w:eastAsia="Arial" w:hAnsi="Arial"/>
          <w:sz w:val="22"/>
          <w:szCs w:val="22"/>
          <w:rtl w:val="0"/>
        </w:rPr>
        <w:t xml:space="preserve"> (trata-se de mero afastamento ou licença), deve implicar </w:t>
      </w:r>
      <w:r w:rsidDel="00000000" w:rsidR="00000000" w:rsidRPr="00000000">
        <w:rPr>
          <w:rFonts w:ascii="Arial" w:cs="Arial" w:eastAsia="Arial" w:hAnsi="Arial"/>
          <w:b w:val="1"/>
          <w:bCs w:val="1"/>
          <w:sz w:val="22"/>
          <w:szCs w:val="22"/>
          <w:u w:val="single"/>
          <w:rtl w:val="0"/>
        </w:rPr>
        <w:t xml:space="preserve">afastamento de fato</w:t>
      </w:r>
      <w:r w:rsidDel="00000000" w:rsidR="00000000" w:rsidRPr="00000000">
        <w:rPr>
          <w:rFonts w:ascii="Arial" w:cs="Arial" w:eastAsia="Arial" w:hAnsi="Arial"/>
          <w:sz w:val="22"/>
          <w:szCs w:val="22"/>
          <w:rtl w:val="0"/>
        </w:rPr>
        <w:t xml:space="preserve"> do cargo pelo período exigido. Assim, não basta que o dirigente requeira o afastamento à entidade e continue participando da vida sindical, participando de reuniões, exercendo as atribuições de seu cargo ou mesmo gerindo a entidade. Recomenda-se até mesmo a não participação nos grupos de </w:t>
      </w:r>
      <w:r w:rsidDel="00000000" w:rsidR="00000000" w:rsidRPr="00000000">
        <w:rPr>
          <w:rFonts w:ascii="Arial" w:cs="Arial" w:eastAsia="Arial" w:hAnsi="Arial"/>
          <w:i w:val="1"/>
          <w:iCs w:val="1"/>
          <w:sz w:val="22"/>
          <w:szCs w:val="22"/>
          <w:rtl w:val="0"/>
        </w:rPr>
        <w:t xml:space="preserve">WhatsApp</w:t>
      </w:r>
      <w:r w:rsidDel="00000000" w:rsidR="00000000" w:rsidRPr="00000000">
        <w:rPr>
          <w:rFonts w:ascii="Arial" w:cs="Arial" w:eastAsia="Arial" w:hAnsi="Arial"/>
          <w:sz w:val="22"/>
          <w:szCs w:val="22"/>
          <w:rtl w:val="0"/>
        </w:rPr>
        <w:t xml:space="preserve"> do sindicato, por exemplo.</w:t>
      </w:r>
    </w:p>
    <w:p w:rsidR="00000000" w:rsidDel="00000000" w:rsidP="00000000" w:rsidRDefault="00000000" w:rsidRPr="00000000" w14:paraId="00000046">
      <w:pPr>
        <w:spacing w:after="120" w:before="12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Ultrapassado o prazo de desincompatibilização, o dirigente candidato, eleito ou não, poderá retornar ao cargo que ocupava na entidade sindical, a partir do dia seguinte às eleições.</w:t>
      </w:r>
    </w:p>
    <w:p w:rsidR="00000000" w:rsidDel="00000000" w:rsidP="00000000" w:rsidRDefault="00000000" w:rsidRPr="00000000" w14:paraId="00000047">
      <w:pPr>
        <w:spacing w:after="120" w:before="120"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8">
      <w:pPr>
        <w:spacing w:after="120" w:before="120"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Brasília, 30 de março de 2026.</w:t>
      </w:r>
    </w:p>
    <w:p w:rsidR="00000000" w:rsidDel="00000000" w:rsidP="00000000" w:rsidRDefault="00000000" w:rsidRPr="00000000" w14:paraId="0000004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José Eymard Loguercio</w:t>
      </w:r>
    </w:p>
    <w:p w:rsidR="00000000" w:rsidDel="00000000" w:rsidP="00000000" w:rsidRDefault="00000000" w:rsidRPr="00000000" w14:paraId="0000004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Fernanda Caldas Giorgi</w:t>
      </w:r>
    </w:p>
    <w:p w:rsidR="00000000" w:rsidDel="00000000" w:rsidP="00000000" w:rsidRDefault="00000000" w:rsidRPr="00000000" w14:paraId="0000004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Antonio Fernando Megale Lopes</w:t>
      </w:r>
    </w:p>
    <w:p w:rsidR="00000000" w:rsidDel="00000000" w:rsidP="00000000" w:rsidRDefault="00000000" w:rsidRPr="00000000" w14:paraId="0000004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Sabrina Silva Xavier</w:t>
      </w:r>
    </w:p>
    <w:p w:rsidR="00000000" w:rsidDel="00000000" w:rsidP="00000000" w:rsidRDefault="00000000" w:rsidRPr="00000000" w14:paraId="0000004D">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sectPr>
      <w:headerReference r:id="rId9" w:type="default"/>
      <w:footerReference r:id="rId10" w:type="default"/>
      <w:pgSz w:h="16840" w:w="11907" w:orient="portrait"/>
      <w:pgMar w:bottom="1162" w:top="306" w:left="851" w:right="850" w:header="113" w:footer="1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Bdr>
        <w:top w:color="c00000" w:space="1" w:sz="4" w:val="single"/>
        <w:left w:space="0" w:sz="0" w:val="nil"/>
        <w:bottom w:space="0" w:sz="0" w:val="nil"/>
        <w:right w:space="0" w:sz="0" w:val="nil"/>
        <w:between w:space="0" w:sz="0" w:val="nil"/>
      </w:pBdr>
      <w:tabs>
        <w:tab w:val="center" w:leader="none" w:pos="4419"/>
        <w:tab w:val="right" w:leader="none" w:pos="8838"/>
      </w:tabs>
      <w:jc w:val="center"/>
      <w:rPr>
        <w:rFonts w:ascii="Arial" w:cs="Arial" w:eastAsia="Arial" w:hAnsi="Arial"/>
        <w:b w:val="1"/>
        <w:bCs w:val="1"/>
        <w:color w:val="c00000"/>
        <w:sz w:val="22"/>
        <w:szCs w:val="22"/>
      </w:rPr>
    </w:pPr>
    <w:r w:rsidDel="00000000" w:rsidR="00000000" w:rsidRPr="00000000">
      <w:rPr>
        <w:rFonts w:ascii="Arial" w:cs="Arial" w:eastAsia="Arial" w:hAnsi="Arial"/>
        <w:b w:val="1"/>
        <w:bCs w:val="1"/>
        <w:color w:val="c00000"/>
        <w:sz w:val="22"/>
        <w:szCs w:val="22"/>
        <w:rtl w:val="0"/>
      </w:rPr>
      <w:t xml:space="preserve">Rua Caetano Pinto, 575 | CEP – 03041-000 | Brás – São Paulo / SP                  </w:t>
    </w:r>
  </w:p>
  <w:p w:rsidR="00000000" w:rsidDel="00000000" w:rsidP="00000000" w:rsidRDefault="00000000" w:rsidRPr="00000000" w14:paraId="00000055">
    <w:pPr>
      <w:pBdr>
        <w:top w:color="c00000" w:space="1" w:sz="4" w:val="single"/>
        <w:left w:space="0" w:sz="0" w:val="nil"/>
        <w:bottom w:space="0" w:sz="0" w:val="nil"/>
        <w:right w:space="0" w:sz="0" w:val="nil"/>
        <w:between w:space="0" w:sz="0" w:val="nil"/>
      </w:pBdr>
      <w:tabs>
        <w:tab w:val="center" w:leader="none" w:pos="4419"/>
        <w:tab w:val="right" w:leader="none" w:pos="8838"/>
      </w:tabs>
      <w:jc w:val="center"/>
      <w:rPr>
        <w:rFonts w:ascii="Arial" w:cs="Arial" w:eastAsia="Arial" w:hAnsi="Arial"/>
        <w:b w:val="1"/>
        <w:bCs w:val="1"/>
        <w:color w:val="c00000"/>
        <w:sz w:val="22"/>
        <w:szCs w:val="22"/>
      </w:rPr>
    </w:pPr>
    <w:r w:rsidDel="00000000" w:rsidR="00000000" w:rsidRPr="00000000">
      <w:rPr>
        <w:rFonts w:ascii="Arial" w:cs="Arial" w:eastAsia="Arial" w:hAnsi="Arial"/>
        <w:b w:val="1"/>
        <w:bCs w:val="1"/>
        <w:color w:val="c00000"/>
        <w:sz w:val="22"/>
        <w:szCs w:val="22"/>
        <w:rtl w:val="0"/>
      </w:rPr>
      <w:t xml:space="preserve">Fone: (011) 2108-9200 | cut@cut.org.br | www.cut.org.br               </w:t>
    </w:r>
  </w:p>
  <w:p w:rsidR="00000000" w:rsidDel="00000000" w:rsidP="00000000" w:rsidRDefault="00000000" w:rsidRPr="00000000" w14:paraId="00000056">
    <w:pPr>
      <w:pBdr>
        <w:top w:color="c00000" w:space="1" w:sz="4" w:val="single"/>
        <w:left w:space="0" w:sz="0" w:val="nil"/>
        <w:bottom w:space="0" w:sz="0" w:val="nil"/>
        <w:right w:space="0" w:sz="0" w:val="nil"/>
        <w:between w:space="0" w:sz="0" w:val="nil"/>
      </w:pBdr>
      <w:tabs>
        <w:tab w:val="center" w:leader="none" w:pos="4419"/>
        <w:tab w:val="right" w:leader="none" w:pos="8838"/>
      </w:tabs>
      <w:jc w:val="righ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b w:val="1"/>
        <w:bCs w:val="1"/>
        <w:sz w:val="22"/>
        <w:szCs w:val="22"/>
      </w:rPr>
      <w:fldChar w:fldCharType="begin"/>
      <w:instrText xml:space="preserve">PAGE</w:instrText>
      <w:fldChar w:fldCharType="separate"/>
      <w:fldChar w:fldCharType="end"/>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57">
    <w:pPr>
      <w:jc w:val="right"/>
      <w:rPr>
        <w:sz w:val="22"/>
        <w:szCs w:val="2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pPr>
    <w:r w:rsidDel="00000000" w:rsidR="00000000" w:rsidRPr="00000000">
      <w:rPr>
        <w:rtl w:val="0"/>
      </w:rPr>
    </w:r>
  </w:p>
  <w:tbl>
    <w:tblPr>
      <w:tblStyle w:val="Table1"/>
      <w:tblW w:w="10206.0" w:type="dxa"/>
      <w:jc w:val="left"/>
      <w:tblInd w:w="-5.0" w:type="dxa"/>
      <w:tblBorders>
        <w:bottom w:color="c00000" w:space="0" w:sz="4" w:val="single"/>
      </w:tblBorders>
      <w:tblLayout w:type="fixed"/>
      <w:tblLook w:val="0000"/>
    </w:tblPr>
    <w:tblGrid>
      <w:gridCol w:w="2552"/>
      <w:gridCol w:w="7654"/>
      <w:tblGridChange w:id="0">
        <w:tblGrid>
          <w:gridCol w:w="2552"/>
          <w:gridCol w:w="7654"/>
        </w:tblGrid>
      </w:tblGridChange>
    </w:tblGrid>
    <w:tr>
      <w:trPr>
        <w:cantSplit w:val="0"/>
        <w:trHeight w:val="999" w:hRule="atLeast"/>
        <w:tblHeader w:val="0"/>
      </w:trPr>
      <w:tc>
        <w:tcPr/>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419"/>
              <w:tab w:val="right" w:leader="none" w:pos="8838"/>
            </w:tabs>
            <w:ind w:left="142" w:hanging="142"/>
            <w:rPr>
              <w:color w:val="000000"/>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-37463</wp:posOffset>
                </wp:positionH>
                <wp:positionV relativeFrom="paragraph">
                  <wp:posOffset>114300</wp:posOffset>
                </wp:positionV>
                <wp:extent cx="1519200" cy="561600"/>
                <wp:effectExtent b="0" l="0" r="0" t="0"/>
                <wp:wrapNone/>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19200" cy="561600"/>
                        </a:xfrm>
                        <a:prstGeom prst="rect"/>
                        <a:ln/>
                      </pic:spPr>
                    </pic:pic>
                  </a:graphicData>
                </a:graphic>
              </wp:anchor>
            </w:drawing>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419"/>
              <w:tab w:val="right" w:leader="none" w:pos="8838"/>
            </w:tabs>
            <w:spacing w:before="360" w:lineRule="auto"/>
            <w:ind w:right="-70"/>
            <w:jc w:val="center"/>
            <w:rPr>
              <w:rFonts w:ascii="Arial" w:cs="Arial" w:eastAsia="Arial" w:hAnsi="Arial"/>
              <w:color w:val="ff0000"/>
              <w:sz w:val="32"/>
              <w:szCs w:val="32"/>
            </w:rPr>
          </w:pPr>
          <w:r w:rsidDel="00000000" w:rsidR="00000000" w:rsidRPr="00000000">
            <w:rPr>
              <w:rFonts w:ascii="Arial Black" w:cs="Arial Black" w:eastAsia="Arial Black" w:hAnsi="Arial Black"/>
              <w:color w:val="c00000"/>
              <w:sz w:val="32"/>
              <w:szCs w:val="32"/>
              <w:rtl w:val="0"/>
            </w:rPr>
            <w:t xml:space="preserve">   CENTRAL ÚNICA DOS TRABALHADORES</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419"/>
              <w:tab w:val="right" w:leader="none" w:pos="8838"/>
            </w:tabs>
            <w:spacing w:before="120" w:lineRule="auto"/>
            <w:jc w:val="right"/>
            <w:rPr>
              <w:rFonts w:ascii="Arial" w:cs="Arial" w:eastAsia="Arial" w:hAnsi="Arial"/>
              <w:b w:val="1"/>
              <w:bCs w:val="1"/>
              <w:color w:val="ff0000"/>
              <w:sz w:val="18"/>
              <w:szCs w:val="18"/>
            </w:rPr>
          </w:pPr>
          <w:r w:rsidDel="00000000" w:rsidR="00000000" w:rsidRPr="00000000">
            <w:rPr>
              <w:rFonts w:ascii="Arial" w:cs="Arial" w:eastAsia="Arial" w:hAnsi="Arial"/>
              <w:b w:val="1"/>
              <w:bCs w:val="1"/>
              <w:color w:val="000000"/>
              <w:sz w:val="18"/>
              <w:szCs w:val="18"/>
              <w:rtl w:val="0"/>
            </w:rPr>
            <w:t xml:space="preserve">Fundada em 28/08/1983</w:t>
          </w:r>
          <w:r w:rsidDel="00000000" w:rsidR="00000000" w:rsidRPr="00000000">
            <w:rPr>
              <w:rtl w:val="0"/>
            </w:rPr>
          </w:r>
        </w:p>
      </w:tc>
    </w:tr>
  </w:tbl>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419"/>
        <w:tab w:val="right" w:leader="none" w:pos="8838"/>
      </w:tabs>
      <w:rPr>
        <w:color w:val="c00000"/>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firstLine="720"/>
    </w:pPr>
    <w:rPr>
      <w:sz w:val="24"/>
      <w:szCs w:val="24"/>
    </w:rPr>
  </w:style>
  <w:style w:type="paragraph" w:styleId="Heading2">
    <w:name w:val="heading 2"/>
    <w:basedOn w:val="Normal"/>
    <w:next w:val="Normal"/>
    <w:pPr>
      <w:keepNext w:val="1"/>
      <w:jc w:val="right"/>
    </w:pPr>
    <w:rPr>
      <w:rFonts w:ascii="Arial" w:cs="Arial" w:eastAsia="Arial" w:hAnsi="Arial"/>
      <w:i w:val="1"/>
      <w:iCs w:val="1"/>
      <w:sz w:val="22"/>
      <w:szCs w:val="22"/>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tulo8">
    <w:name w:val="heading 8"/>
    <w:basedOn w:val="Normal"/>
    <w:next w:val="Normal"/>
    <w:link w:val="Ttulo8Char"/>
    <w:uiPriority w:val="9"/>
    <w:semiHidden w:val="1"/>
    <w:unhideWhenUsed w:val="1"/>
    <w:qFormat w:val="1"/>
    <w:rsid w:val="00F83520"/>
    <w:pPr>
      <w:spacing w:after="60" w:before="240"/>
      <w:outlineLvl w:val="7"/>
    </w:pPr>
    <w:rPr>
      <w:rFonts w:ascii="Calibri" w:hAnsi="Calibri"/>
      <w:i w:val="1"/>
      <w:iCs w:val="1"/>
      <w:sz w:val="24"/>
      <w:szCs w:val="24"/>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tblPr>
      <w:tblCellMar>
        <w:top w:w="0.0" w:type="dxa"/>
        <w:left w:w="0.0" w:type="dxa"/>
        <w:bottom w:w="0.0" w:type="dxa"/>
        <w:right w:w="0.0" w:type="dxa"/>
      </w:tblCellMar>
    </w:tblPr>
  </w:style>
  <w:style w:type="character" w:styleId="Ttulo8Char" w:customStyle="1">
    <w:name w:val="Título 8 Char"/>
    <w:link w:val="Ttulo8"/>
    <w:uiPriority w:val="9"/>
    <w:semiHidden w:val="1"/>
    <w:rsid w:val="00F83520"/>
    <w:rPr>
      <w:rFonts w:ascii="Calibri" w:cs="Times New Roman" w:eastAsia="Times New Roman" w:hAnsi="Calibri"/>
      <w:i w:val="1"/>
      <w:iCs w:val="1"/>
      <w:sz w:val="24"/>
      <w:szCs w:val="24"/>
    </w:rPr>
  </w:style>
  <w:style w:type="paragraph" w:styleId="Cabealho">
    <w:name w:val="header"/>
    <w:basedOn w:val="Normal"/>
    <w:link w:val="CabealhoChar"/>
    <w:semiHidden w:val="1"/>
    <w:pPr>
      <w:tabs>
        <w:tab w:val="center" w:pos="4419"/>
        <w:tab w:val="right" w:pos="8838"/>
      </w:tabs>
    </w:pPr>
  </w:style>
  <w:style w:type="character" w:styleId="CabealhoChar" w:customStyle="1">
    <w:name w:val="Cabeçalho Char"/>
    <w:basedOn w:val="Fontepargpadro"/>
    <w:link w:val="Cabealho"/>
    <w:semiHidden w:val="1"/>
    <w:rsid w:val="00F83520"/>
  </w:style>
  <w:style w:type="paragraph" w:styleId="Rodap">
    <w:name w:val="footer"/>
    <w:basedOn w:val="Normal"/>
    <w:semiHidden w:val="1"/>
    <w:pPr>
      <w:tabs>
        <w:tab w:val="center" w:pos="4419"/>
        <w:tab w:val="right" w:pos="8838"/>
      </w:tabs>
    </w:pPr>
  </w:style>
  <w:style w:type="paragraph" w:styleId="Corpodetexto">
    <w:name w:val="Body Text"/>
    <w:basedOn w:val="Normal"/>
    <w:semiHidden w:val="1"/>
    <w:pPr>
      <w:jc w:val="both"/>
    </w:pPr>
    <w:rPr>
      <w:rFonts w:ascii="Arial" w:hAnsi="Arial"/>
      <w:sz w:val="22"/>
    </w:rPr>
  </w:style>
  <w:style w:type="character" w:styleId="Hyperlink">
    <w:name w:val="Hyperlink"/>
    <w:uiPriority w:val="99"/>
    <w:semiHidden w:val="1"/>
    <w:rPr>
      <w:color w:val="0000ff"/>
      <w:u w:val="single"/>
    </w:rPr>
  </w:style>
  <w:style w:type="paragraph" w:styleId="MapadoDocumento">
    <w:name w:val="Document Map"/>
    <w:basedOn w:val="Normal"/>
    <w:semiHidden w:val="1"/>
    <w:pPr>
      <w:shd w:color="auto" w:fill="000080" w:val="clear"/>
    </w:pPr>
    <w:rPr>
      <w:rFonts w:ascii="Tahoma" w:hAnsi="Tahoma"/>
    </w:rPr>
  </w:style>
  <w:style w:type="paragraph" w:styleId="Textodebalo">
    <w:name w:val="Balloon Text"/>
    <w:basedOn w:val="Normal"/>
    <w:link w:val="TextodebaloChar"/>
    <w:uiPriority w:val="99"/>
    <w:semiHidden w:val="1"/>
    <w:unhideWhenUsed w:val="1"/>
    <w:rsid w:val="00E16306"/>
    <w:rPr>
      <w:rFonts w:ascii="Tahoma" w:cs="Tahoma" w:hAnsi="Tahoma"/>
      <w:sz w:val="16"/>
      <w:szCs w:val="16"/>
    </w:rPr>
  </w:style>
  <w:style w:type="character" w:styleId="TextodebaloChar" w:customStyle="1">
    <w:name w:val="Texto de balão Char"/>
    <w:link w:val="Textodebalo"/>
    <w:uiPriority w:val="99"/>
    <w:semiHidden w:val="1"/>
    <w:rsid w:val="00E16306"/>
    <w:rPr>
      <w:rFonts w:ascii="Tahoma" w:cs="Tahoma" w:hAnsi="Tahoma"/>
      <w:sz w:val="16"/>
      <w:szCs w:val="16"/>
    </w:rPr>
  </w:style>
  <w:style w:type="paragraph" w:styleId="Default" w:customStyle="1">
    <w:name w:val="Default"/>
    <w:rsid w:val="00B56B69"/>
    <w:pPr>
      <w:autoSpaceDE w:val="0"/>
      <w:autoSpaceDN w:val="0"/>
      <w:adjustRightInd w:val="0"/>
    </w:pPr>
    <w:rPr>
      <w:rFonts w:ascii="Arial" w:cs="Arial" w:eastAsia="Calibri" w:hAnsi="Arial"/>
      <w:color w:val="000000"/>
      <w:sz w:val="24"/>
      <w:szCs w:val="24"/>
      <w:lang w:eastAsia="en-US"/>
    </w:rPr>
  </w:style>
  <w:style w:type="character" w:styleId="Forte">
    <w:name w:val="Strong"/>
    <w:qFormat w:val="1"/>
    <w:rsid w:val="00F83520"/>
    <w:rPr>
      <w:b w:val="1"/>
      <w:bCs w:val="1"/>
    </w:rPr>
  </w:style>
  <w:style w:type="paragraph" w:styleId="PargrafodaLista">
    <w:name w:val="List Paragraph"/>
    <w:basedOn w:val="Normal"/>
    <w:uiPriority w:val="34"/>
    <w:qFormat w:val="1"/>
    <w:rsid w:val="00EE2447"/>
    <w:pPr>
      <w:ind w:left="720"/>
      <w:contextualSpacing w:val="1"/>
    </w:pPr>
  </w:style>
  <w:style w:type="character" w:styleId="HiperlinkVisitado">
    <w:name w:val="FollowedHyperlink"/>
    <w:basedOn w:val="Fontepargpadro"/>
    <w:uiPriority w:val="99"/>
    <w:semiHidden w:val="1"/>
    <w:unhideWhenUsed w:val="1"/>
    <w:rsid w:val="00755048"/>
    <w:rPr>
      <w:color w:val="800080"/>
      <w:u w:val="single"/>
    </w:rPr>
  </w:style>
  <w:style w:type="paragraph" w:styleId="msonormal0" w:customStyle="1">
    <w:name w:val="msonormal"/>
    <w:basedOn w:val="Normal"/>
    <w:rsid w:val="00755048"/>
    <w:pPr>
      <w:spacing w:after="100" w:afterAutospacing="1" w:before="100" w:beforeAutospacing="1"/>
    </w:pPr>
    <w:rPr>
      <w:sz w:val="24"/>
      <w:szCs w:val="24"/>
    </w:rPr>
  </w:style>
  <w:style w:type="paragraph" w:styleId="font5" w:customStyle="1">
    <w:name w:val="font5"/>
    <w:basedOn w:val="Normal"/>
    <w:rsid w:val="00755048"/>
    <w:pPr>
      <w:spacing w:after="100" w:afterAutospacing="1" w:before="100" w:beforeAutospacing="1"/>
    </w:pPr>
    <w:rPr>
      <w:b w:val="1"/>
      <w:bCs w:val="1"/>
    </w:rPr>
  </w:style>
  <w:style w:type="paragraph" w:styleId="font6" w:customStyle="1">
    <w:name w:val="font6"/>
    <w:basedOn w:val="Normal"/>
    <w:rsid w:val="00755048"/>
    <w:pPr>
      <w:spacing w:after="100" w:afterAutospacing="1" w:before="100" w:beforeAutospacing="1"/>
    </w:pPr>
  </w:style>
  <w:style w:type="paragraph" w:styleId="xl65" w:customStyle="1">
    <w:name w:val="xl65"/>
    <w:basedOn w:val="Normal"/>
    <w:rsid w:val="00755048"/>
    <w:pPr>
      <w:pBdr>
        <w:top w:color="000000" w:space="0" w:sz="4" w:val="single"/>
        <w:left w:color="000000" w:space="0" w:sz="4" w:val="single"/>
        <w:right w:color="000000" w:space="0" w:sz="4" w:val="single"/>
      </w:pBdr>
      <w:spacing w:after="100" w:afterAutospacing="1" w:before="100" w:beforeAutospacing="1"/>
    </w:pPr>
    <w:rPr>
      <w:b w:val="1"/>
      <w:bCs w:val="1"/>
      <w:sz w:val="24"/>
      <w:szCs w:val="24"/>
    </w:rPr>
  </w:style>
  <w:style w:type="paragraph" w:styleId="xl66" w:customStyle="1">
    <w:name w:val="xl66"/>
    <w:basedOn w:val="Normal"/>
    <w:rsid w:val="00755048"/>
    <w:pPr>
      <w:pBdr>
        <w:top w:color="000000" w:space="0" w:sz="4" w:val="single"/>
        <w:left w:color="000000" w:space="0" w:sz="4" w:val="single"/>
      </w:pBdr>
      <w:spacing w:after="100" w:afterAutospacing="1" w:before="100" w:beforeAutospacing="1"/>
    </w:pPr>
    <w:rPr>
      <w:b w:val="1"/>
      <w:bCs w:val="1"/>
      <w:sz w:val="24"/>
      <w:szCs w:val="24"/>
    </w:rPr>
  </w:style>
  <w:style w:type="paragraph" w:styleId="xl67" w:customStyle="1">
    <w:name w:val="xl67"/>
    <w:basedOn w:val="Normal"/>
    <w:rsid w:val="00755048"/>
    <w:pPr>
      <w:pBdr>
        <w:top w:color="000000" w:space="0" w:sz="4" w:val="single"/>
      </w:pBdr>
      <w:spacing w:after="100" w:afterAutospacing="1" w:before="100" w:beforeAutospacing="1"/>
      <w:textAlignment w:val="center"/>
    </w:pPr>
    <w:rPr>
      <w:sz w:val="24"/>
      <w:szCs w:val="24"/>
    </w:rPr>
  </w:style>
  <w:style w:type="paragraph" w:styleId="xl68" w:customStyle="1">
    <w:name w:val="xl68"/>
    <w:basedOn w:val="Normal"/>
    <w:rsid w:val="00755048"/>
    <w:pPr>
      <w:pBdr>
        <w:top w:color="000000" w:space="0" w:sz="4" w:val="single"/>
        <w:right w:color="000000" w:space="0" w:sz="4" w:val="single"/>
      </w:pBdr>
      <w:spacing w:after="100" w:afterAutospacing="1" w:before="100" w:beforeAutospacing="1"/>
      <w:textAlignment w:val="center"/>
    </w:pPr>
    <w:rPr>
      <w:sz w:val="24"/>
      <w:szCs w:val="24"/>
    </w:rPr>
  </w:style>
  <w:style w:type="paragraph" w:styleId="xl69" w:customStyle="1">
    <w:name w:val="xl69"/>
    <w:basedOn w:val="Normal"/>
    <w:rsid w:val="00755048"/>
    <w:pPr>
      <w:pBdr>
        <w:left w:color="000000" w:space="0" w:sz="4" w:val="single"/>
        <w:bottom w:color="000000" w:space="0" w:sz="4" w:val="single"/>
        <w:right w:color="000000" w:space="0" w:sz="4" w:val="single"/>
      </w:pBdr>
      <w:spacing w:after="100" w:afterAutospacing="1" w:before="100" w:beforeAutospacing="1"/>
    </w:pPr>
    <w:rPr>
      <w:b w:val="1"/>
      <w:bCs w:val="1"/>
      <w:sz w:val="24"/>
      <w:szCs w:val="24"/>
    </w:rPr>
  </w:style>
  <w:style w:type="paragraph" w:styleId="xl70" w:customStyle="1">
    <w:name w:val="xl70"/>
    <w:basedOn w:val="Normal"/>
    <w:rsid w:val="00755048"/>
    <w:pPr>
      <w:pBdr>
        <w:left w:color="000000" w:space="0" w:sz="4" w:val="single"/>
        <w:bottom w:color="000000" w:space="0" w:sz="4" w:val="single"/>
        <w:right w:color="000000" w:space="0" w:sz="4" w:val="single"/>
      </w:pBdr>
      <w:spacing w:after="100" w:afterAutospacing="1" w:before="100" w:beforeAutospacing="1"/>
    </w:pPr>
    <w:rPr>
      <w:b w:val="1"/>
      <w:bCs w:val="1"/>
      <w:sz w:val="24"/>
      <w:szCs w:val="24"/>
    </w:rPr>
  </w:style>
  <w:style w:type="paragraph" w:styleId="xl71" w:customStyle="1">
    <w:name w:val="xl71"/>
    <w:basedOn w:val="Normal"/>
    <w:rsid w:val="00755048"/>
    <w:pPr>
      <w:pBdr>
        <w:left w:color="000000" w:space="0" w:sz="4" w:val="single"/>
        <w:bottom w:color="000000" w:space="0" w:sz="4" w:val="single"/>
        <w:right w:color="000000" w:space="0" w:sz="4" w:val="single"/>
      </w:pBdr>
      <w:spacing w:after="100" w:afterAutospacing="1" w:before="100" w:beforeAutospacing="1"/>
    </w:pPr>
    <w:rPr>
      <w:sz w:val="24"/>
      <w:szCs w:val="24"/>
    </w:rPr>
  </w:style>
  <w:style w:type="paragraph" w:styleId="xl72" w:customStyle="1">
    <w:name w:val="xl72"/>
    <w:basedOn w:val="Normal"/>
    <w:rsid w:val="00755048"/>
    <w:pPr>
      <w:pBdr>
        <w:left w:color="000000" w:space="0" w:sz="4" w:val="single"/>
        <w:bottom w:color="000000" w:space="0" w:sz="4" w:val="single"/>
      </w:pBdr>
      <w:spacing w:after="100" w:afterAutospacing="1" w:before="100" w:beforeAutospacing="1"/>
    </w:pPr>
    <w:rPr>
      <w:b w:val="1"/>
      <w:bCs w:val="1"/>
      <w:sz w:val="24"/>
      <w:szCs w:val="24"/>
    </w:rPr>
  </w:style>
  <w:style w:type="paragraph" w:styleId="xl73" w:customStyle="1">
    <w:name w:val="xl73"/>
    <w:basedOn w:val="Normal"/>
    <w:rsid w:val="00755048"/>
    <w:pPr>
      <w:pBdr>
        <w:bottom w:color="000000" w:space="0" w:sz="4" w:val="single"/>
      </w:pBdr>
      <w:spacing w:after="100" w:afterAutospacing="1" w:before="100" w:beforeAutospacing="1"/>
      <w:textAlignment w:val="center"/>
    </w:pPr>
    <w:rPr>
      <w:sz w:val="24"/>
      <w:szCs w:val="24"/>
    </w:rPr>
  </w:style>
  <w:style w:type="paragraph" w:styleId="xl74" w:customStyle="1">
    <w:name w:val="xl74"/>
    <w:basedOn w:val="Normal"/>
    <w:rsid w:val="00755048"/>
    <w:pPr>
      <w:pBdr>
        <w:bottom w:color="000000" w:space="0" w:sz="4" w:val="single"/>
        <w:right w:color="000000" w:space="0" w:sz="4" w:val="single"/>
      </w:pBdr>
      <w:spacing w:after="100" w:afterAutospacing="1" w:before="100" w:beforeAutospacing="1"/>
      <w:textAlignment w:val="center"/>
    </w:pPr>
    <w:rPr>
      <w:sz w:val="24"/>
      <w:szCs w:val="24"/>
    </w:rPr>
  </w:style>
  <w:style w:type="paragraph" w:styleId="xl75" w:customStyle="1">
    <w:name w:val="xl75"/>
    <w:basedOn w:val="Normal"/>
    <w:rsid w:val="00755048"/>
    <w:pPr>
      <w:pBdr>
        <w:top w:color="000000" w:space="0" w:sz="4" w:val="single"/>
        <w:left w:color="000000" w:space="0" w:sz="4" w:val="single"/>
        <w:bottom w:color="000000" w:space="0" w:sz="4" w:val="single"/>
        <w:right w:color="000000" w:space="0" w:sz="4" w:val="single"/>
      </w:pBdr>
      <w:spacing w:after="100" w:afterAutospacing="1" w:before="100" w:beforeAutospacing="1"/>
    </w:pPr>
    <w:rPr>
      <w:b w:val="1"/>
      <w:bCs w:val="1"/>
      <w:sz w:val="24"/>
      <w:szCs w:val="24"/>
    </w:rPr>
  </w:style>
  <w:style w:type="paragraph" w:styleId="xl76" w:customStyle="1">
    <w:name w:val="xl76"/>
    <w:basedOn w:val="Normal"/>
    <w:rsid w:val="00755048"/>
    <w:pPr>
      <w:pBdr>
        <w:top w:color="000000" w:space="0" w:sz="4" w:val="single"/>
        <w:left w:color="000000" w:space="0" w:sz="4" w:val="single"/>
        <w:bottom w:color="000000" w:space="0" w:sz="4" w:val="single"/>
        <w:right w:color="000000" w:space="0" w:sz="4" w:val="single"/>
      </w:pBdr>
      <w:spacing w:after="100" w:afterAutospacing="1" w:before="100" w:beforeAutospacing="1"/>
    </w:pPr>
    <w:rPr>
      <w:sz w:val="24"/>
      <w:szCs w:val="24"/>
    </w:rPr>
  </w:style>
  <w:style w:type="paragraph" w:styleId="xl77" w:customStyle="1">
    <w:name w:val="xl77"/>
    <w:basedOn w:val="Normal"/>
    <w:rsid w:val="00755048"/>
    <w:pPr>
      <w:pBdr>
        <w:top w:color="000000" w:space="0" w:sz="4" w:val="single"/>
        <w:left w:color="000000" w:space="0" w:sz="4" w:val="single"/>
        <w:bottom w:color="000000" w:space="0" w:sz="4" w:val="single"/>
        <w:right w:color="000000" w:space="0" w:sz="4" w:val="single"/>
      </w:pBdr>
      <w:spacing w:after="100" w:afterAutospacing="1" w:before="100" w:beforeAutospacing="1"/>
    </w:pPr>
    <w:rPr>
      <w:sz w:val="24"/>
      <w:szCs w:val="24"/>
    </w:rPr>
  </w:style>
  <w:style w:type="paragraph" w:styleId="xl78" w:customStyle="1">
    <w:name w:val="xl78"/>
    <w:basedOn w:val="Normal"/>
    <w:rsid w:val="00755048"/>
    <w:pPr>
      <w:pBdr>
        <w:top w:color="000000" w:space="0" w:sz="4" w:val="single"/>
        <w:left w:color="000000" w:space="0" w:sz="4" w:val="single"/>
        <w:bottom w:color="000000" w:space="0" w:sz="4" w:val="single"/>
        <w:right w:color="000000" w:space="0" w:sz="4" w:val="single"/>
      </w:pBdr>
      <w:spacing w:after="100" w:afterAutospacing="1" w:before="100" w:beforeAutospacing="1"/>
    </w:pPr>
    <w:rPr>
      <w:sz w:val="24"/>
      <w:szCs w:val="24"/>
    </w:rPr>
  </w:style>
  <w:style w:type="paragraph" w:styleId="xl79" w:customStyle="1">
    <w:name w:val="xl79"/>
    <w:basedOn w:val="Normal"/>
    <w:rsid w:val="00755048"/>
    <w:pPr>
      <w:pBdr>
        <w:top w:color="000000" w:space="0" w:sz="4" w:val="single"/>
        <w:left w:color="000000" w:space="0" w:sz="4" w:val="single"/>
        <w:bottom w:color="000000" w:space="0" w:sz="4" w:val="single"/>
        <w:right w:color="000000" w:space="0" w:sz="4" w:val="single"/>
      </w:pBdr>
      <w:spacing w:after="100" w:afterAutospacing="1" w:before="100" w:beforeAutospacing="1"/>
      <w:textAlignment w:val="center"/>
    </w:pPr>
    <w:rPr>
      <w:sz w:val="24"/>
      <w:szCs w:val="24"/>
    </w:rPr>
  </w:style>
  <w:style w:type="paragraph" w:styleId="xl80" w:customStyle="1">
    <w:name w:val="xl80"/>
    <w:basedOn w:val="Normal"/>
    <w:rsid w:val="00755048"/>
    <w:pPr>
      <w:pBdr>
        <w:top w:color="000000" w:space="0" w:sz="4" w:val="single"/>
        <w:left w:color="000000" w:space="0" w:sz="4" w:val="single"/>
        <w:bottom w:color="000000" w:space="0" w:sz="4" w:val="single"/>
        <w:right w:color="000000" w:space="0" w:sz="4" w:val="single"/>
      </w:pBdr>
      <w:spacing w:after="100" w:afterAutospacing="1" w:before="100" w:beforeAutospacing="1"/>
      <w:textAlignment w:val="bottom"/>
    </w:pPr>
    <w:rPr>
      <w:sz w:val="24"/>
      <w:szCs w:val="24"/>
    </w:rPr>
  </w:style>
  <w:style w:type="paragraph" w:styleId="xl81" w:customStyle="1">
    <w:name w:val="xl81"/>
    <w:basedOn w:val="Normal"/>
    <w:rsid w:val="00755048"/>
    <w:pPr>
      <w:pBdr>
        <w:top w:color="000000" w:space="0" w:sz="4" w:val="single"/>
        <w:left w:color="000000" w:space="0" w:sz="4" w:val="single"/>
        <w:bottom w:color="000000" w:space="0" w:sz="4" w:val="single"/>
        <w:right w:color="000000" w:space="0" w:sz="4" w:val="single"/>
      </w:pBdr>
      <w:spacing w:after="100" w:afterAutospacing="1" w:before="100" w:beforeAutospacing="1"/>
      <w:jc w:val="center"/>
    </w:pPr>
    <w:rPr>
      <w:sz w:val="24"/>
      <w:szCs w:val="24"/>
    </w:rPr>
  </w:style>
  <w:style w:type="paragraph" w:styleId="xl82" w:customStyle="1">
    <w:name w:val="xl82"/>
    <w:basedOn w:val="Normal"/>
    <w:rsid w:val="00755048"/>
    <w:pPr>
      <w:pBdr>
        <w:left w:color="000000" w:space="0" w:sz="4" w:val="single"/>
        <w:bottom w:color="000000" w:space="0" w:sz="4" w:val="single"/>
      </w:pBdr>
      <w:spacing w:after="100" w:afterAutospacing="1" w:before="100" w:beforeAutospacing="1"/>
    </w:pPr>
    <w:rPr>
      <w:b w:val="1"/>
      <w:bCs w:val="1"/>
      <w:sz w:val="24"/>
      <w:szCs w:val="24"/>
    </w:rPr>
  </w:style>
  <w:style w:type="paragraph" w:styleId="xl83" w:customStyle="1">
    <w:name w:val="xl83"/>
    <w:basedOn w:val="Normal"/>
    <w:rsid w:val="00755048"/>
    <w:pPr>
      <w:pBdr>
        <w:bottom w:color="000000" w:space="0" w:sz="4" w:val="single"/>
      </w:pBdr>
      <w:spacing w:after="100" w:afterAutospacing="1" w:before="100" w:beforeAutospacing="1"/>
    </w:pPr>
    <w:rPr>
      <w:b w:val="1"/>
      <w:bCs w:val="1"/>
      <w:sz w:val="24"/>
      <w:szCs w:val="24"/>
    </w:rPr>
  </w:style>
  <w:style w:type="paragraph" w:styleId="xl84" w:customStyle="1">
    <w:name w:val="xl84"/>
    <w:basedOn w:val="Normal"/>
    <w:rsid w:val="00755048"/>
    <w:pPr>
      <w:pBdr>
        <w:bottom w:color="000000" w:space="0" w:sz="4" w:val="single"/>
        <w:right w:color="000000" w:space="0" w:sz="4" w:val="single"/>
      </w:pBdr>
      <w:spacing w:after="100" w:afterAutospacing="1" w:before="100" w:beforeAutospacing="1"/>
    </w:pPr>
    <w:rPr>
      <w:b w:val="1"/>
      <w:bCs w:val="1"/>
      <w:sz w:val="24"/>
      <w:szCs w:val="24"/>
    </w:rPr>
  </w:style>
  <w:style w:type="paragraph" w:styleId="xl85" w:customStyle="1">
    <w:name w:val="xl85"/>
    <w:basedOn w:val="Normal"/>
    <w:rsid w:val="00755048"/>
    <w:pPr>
      <w:pBdr>
        <w:top w:color="000000" w:space="0" w:sz="4" w:val="single"/>
      </w:pBdr>
      <w:spacing w:after="100" w:afterAutospacing="1" w:before="100" w:beforeAutospacing="1"/>
    </w:pPr>
    <w:rPr>
      <w:b w:val="1"/>
      <w:bCs w:val="1"/>
      <w:sz w:val="24"/>
      <w:szCs w:val="24"/>
    </w:rPr>
  </w:style>
  <w:style w:type="paragraph" w:styleId="xl86" w:customStyle="1">
    <w:name w:val="xl86"/>
    <w:basedOn w:val="Normal"/>
    <w:rsid w:val="00755048"/>
    <w:pPr>
      <w:pBdr>
        <w:top w:color="000000" w:space="0" w:sz="4" w:val="single"/>
        <w:bottom w:color="000000" w:space="0" w:sz="4" w:val="single"/>
      </w:pBdr>
      <w:spacing w:after="100" w:afterAutospacing="1" w:before="100" w:beforeAutospacing="1"/>
      <w:textAlignment w:val="bottom"/>
    </w:pPr>
    <w:rPr>
      <w:sz w:val="24"/>
      <w:szCs w:val="24"/>
    </w:rPr>
  </w:style>
  <w:style w:type="table" w:styleId="Tabelacomgrade">
    <w:name w:val="Table Grid"/>
    <w:basedOn w:val="Tabelanormal"/>
    <w:uiPriority w:val="59"/>
    <w:rsid w:val="0075504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MenoPendente">
    <w:name w:val="Unresolved Mention"/>
    <w:basedOn w:val="Fontepargpadro"/>
    <w:uiPriority w:val="99"/>
    <w:semiHidden w:val="1"/>
    <w:unhideWhenUsed w:val="1"/>
    <w:rsid w:val="00755048"/>
    <w:rPr>
      <w:color w:val="605e5c"/>
      <w:shd w:color="auto" w:fill="e1dfdd" w:val="clear"/>
    </w:rPr>
  </w:style>
  <w:style w:type="table" w:styleId="a" w:customStyle="1">
    <w:basedOn w:val="TableNormal0"/>
    <w:tblPr>
      <w:tblStyleRowBandSize w:val="1"/>
      <w:tblStyleColBandSize w:val="1"/>
      <w:tblCellMar>
        <w:left w:w="70.0" w:type="dxa"/>
        <w:right w:w="70.0" w:type="dxa"/>
      </w:tblCellMar>
    </w:tblPr>
  </w:style>
  <w:style w:type="table" w:styleId="a0"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se.jus.br/comunicacao/arquivos/dje-edicao-extra-30-2026/@@display-file/file/DJE%2520-%2520Edi%25C3%25A7%25C3%25A3o%2520extra%2520n%252030%2520-%25202026.pdf"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JQAcEjmzNW/kp/b8b6in99Agnw==">CgMxLjA4AHIhMTU3c0o0RFJYaXNha0pFSEVtUnlzWEJRbHRhU2Q4N3My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2026-03-26T14:06:00Z</dcterms:created>
</cp:coreProperties>
</file>